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0052" w14:textId="77777777" w:rsidR="00CD5799" w:rsidRPr="00F2790D" w:rsidRDefault="00CD5799" w:rsidP="00CD5799">
      <w:pPr>
        <w:spacing w:after="0" w:line="240" w:lineRule="auto"/>
        <w:ind w:left="-450"/>
        <w:jc w:val="center"/>
        <w:rPr>
          <w:rFonts w:ascii="Arial" w:eastAsia="Arial" w:hAnsi="Arial" w:cs="Arial"/>
          <w:b/>
          <w:color w:val="000000" w:themeColor="text1"/>
          <w:lang w:val="ro-RO"/>
        </w:rPr>
      </w:pPr>
    </w:p>
    <w:p w14:paraId="00724854" w14:textId="77777777" w:rsidR="00F905CF" w:rsidRPr="00F2790D" w:rsidRDefault="00F905CF" w:rsidP="00F905C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TERMENI DE REFERINȚĂ</w:t>
      </w:r>
    </w:p>
    <w:p w14:paraId="3B4D6E52" w14:textId="77777777" w:rsidR="00F905CF" w:rsidRPr="00F2790D" w:rsidRDefault="00F905CF" w:rsidP="00F905C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</w:p>
    <w:p w14:paraId="248E1549" w14:textId="60D5FE48" w:rsidR="00F905CF" w:rsidRPr="00F2790D" w:rsidRDefault="00ED6D0D" w:rsidP="00F905CF">
      <w:pPr>
        <w:shd w:val="clear" w:color="auto" w:fill="FFFFFF"/>
        <w:spacing w:after="0"/>
        <w:jc w:val="center"/>
        <w:rPr>
          <w:rFonts w:ascii="Arial" w:hAnsi="Arial" w:cs="Arial"/>
          <w:color w:val="000000" w:themeColor="text1"/>
          <w:lang w:val="ro-RO"/>
        </w:rPr>
      </w:pPr>
      <w:r w:rsidRPr="00F2790D">
        <w:rPr>
          <w:rFonts w:ascii="Arial" w:eastAsia="Times New Roman" w:hAnsi="Arial" w:cs="Arial"/>
          <w:bCs/>
          <w:color w:val="000000" w:themeColor="text1"/>
          <w:lang w:val="ro-RO"/>
        </w:rPr>
        <w:t xml:space="preserve">pentru selectarea </w:t>
      </w:r>
      <w:r w:rsidR="003F582E" w:rsidRPr="00F2790D">
        <w:rPr>
          <w:rFonts w:ascii="Arial" w:eastAsia="Times New Roman" w:hAnsi="Arial" w:cs="Arial"/>
          <w:bCs/>
          <w:color w:val="000000" w:themeColor="text1"/>
          <w:lang w:val="ro-RO"/>
        </w:rPr>
        <w:t xml:space="preserve">unei companii </w:t>
      </w:r>
      <w:r w:rsidRPr="00F2790D">
        <w:rPr>
          <w:rFonts w:ascii="Arial" w:eastAsia="Times New Roman" w:hAnsi="Arial" w:cs="Arial"/>
          <w:bCs/>
          <w:color w:val="000000" w:themeColor="text1"/>
          <w:lang w:val="ro-RO"/>
        </w:rPr>
        <w:t xml:space="preserve">pentru livrarea serviciilor de instruire </w:t>
      </w:r>
      <w:r w:rsidR="002304B8" w:rsidRPr="00F2790D">
        <w:rPr>
          <w:rFonts w:ascii="Arial" w:eastAsia="Times New Roman" w:hAnsi="Arial" w:cs="Arial"/>
          <w:bCs/>
          <w:color w:val="000000" w:themeColor="text1"/>
          <w:lang w:val="ro-RO"/>
        </w:rPr>
        <w:t xml:space="preserve">pentru reprezentanții </w:t>
      </w:r>
      <w:r w:rsidRPr="00F2790D">
        <w:rPr>
          <w:rFonts w:ascii="Arial" w:eastAsia="Times New Roman" w:hAnsi="Arial" w:cs="Arial"/>
          <w:bCs/>
          <w:color w:val="000000" w:themeColor="text1"/>
          <w:lang w:val="ro-RO"/>
        </w:rPr>
        <w:t>OSC</w:t>
      </w:r>
      <w:r w:rsidR="000B1D21" w:rsidRPr="00F2790D">
        <w:rPr>
          <w:rFonts w:ascii="Arial" w:eastAsia="Times New Roman" w:hAnsi="Arial" w:cs="Arial"/>
          <w:bCs/>
          <w:color w:val="000000" w:themeColor="text1"/>
          <w:lang w:val="ro-RO"/>
        </w:rPr>
        <w:t>-urilor și APL-urilor</w:t>
      </w:r>
      <w:r w:rsidRPr="00F2790D">
        <w:rPr>
          <w:rFonts w:ascii="Arial" w:eastAsia="Times New Roman" w:hAnsi="Arial" w:cs="Arial"/>
          <w:bCs/>
          <w:color w:val="000000" w:themeColor="text1"/>
          <w:lang w:val="ro-RO"/>
        </w:rPr>
        <w:t xml:space="preserve"> din </w:t>
      </w:r>
      <w:r w:rsidR="00F905CF" w:rsidRPr="00F2790D">
        <w:rPr>
          <w:rFonts w:ascii="Arial" w:hAnsi="Arial" w:cs="Arial"/>
          <w:color w:val="000000" w:themeColor="text1"/>
          <w:lang w:val="ro-RO"/>
        </w:rPr>
        <w:t xml:space="preserve">Regiunea de Dezvoltare Nord </w:t>
      </w:r>
      <w:r w:rsidRPr="00F2790D">
        <w:rPr>
          <w:rFonts w:ascii="Arial" w:hAnsi="Arial" w:cs="Arial"/>
          <w:color w:val="000000" w:themeColor="text1"/>
          <w:lang w:val="ro-RO"/>
        </w:rPr>
        <w:t xml:space="preserve">în cadrul proiectului </w:t>
      </w:r>
    </w:p>
    <w:p w14:paraId="60AC6EAC" w14:textId="7F2B49C3" w:rsidR="00ED6D0D" w:rsidRPr="00F2790D" w:rsidRDefault="00ED6D0D" w:rsidP="00ED6D0D">
      <w:pPr>
        <w:pStyle w:val="NormalWeb"/>
        <w:spacing w:before="0" w:beforeAutospacing="0" w:after="0" w:afterAutospacing="0"/>
        <w:jc w:val="center"/>
        <w:rPr>
          <w:rFonts w:ascii="Arial" w:eastAsia="Calibri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eastAsia="Calibri" w:hAnsi="Arial" w:cs="Arial"/>
          <w:color w:val="000000" w:themeColor="text1"/>
          <w:sz w:val="22"/>
          <w:szCs w:val="22"/>
          <w:lang w:val="ro-RO"/>
        </w:rPr>
        <w:t>„Angajarea cetățenilor și societății civile în procesul de luare a deciziilor și</w:t>
      </w:r>
    </w:p>
    <w:p w14:paraId="79D35A1F" w14:textId="521EB5A5" w:rsidR="00F905CF" w:rsidRPr="00F2790D" w:rsidRDefault="00ED6D0D" w:rsidP="00ED6D0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eastAsia="Calibri" w:hAnsi="Arial" w:cs="Arial"/>
          <w:color w:val="000000" w:themeColor="text1"/>
          <w:sz w:val="22"/>
          <w:szCs w:val="22"/>
          <w:lang w:val="ro-RO"/>
        </w:rPr>
        <w:t>dezvoltare locală sustenabilă”</w:t>
      </w:r>
    </w:p>
    <w:p w14:paraId="3C3557D7" w14:textId="77777777" w:rsidR="00F905CF" w:rsidRPr="00F2790D" w:rsidRDefault="00F905CF" w:rsidP="00F905C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 w:themeColor="text1"/>
          <w:lang w:val="ro-RO"/>
        </w:rPr>
      </w:pPr>
    </w:p>
    <w:p w14:paraId="3195CCB2" w14:textId="77777777" w:rsidR="00F905CF" w:rsidRPr="00F2790D" w:rsidRDefault="00F905CF" w:rsidP="00796E4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Context</w:t>
      </w:r>
    </w:p>
    <w:p w14:paraId="5ADAA0B4" w14:textId="19750264" w:rsidR="00F905CF" w:rsidRPr="00F2790D" w:rsidRDefault="00F905CF" w:rsidP="00F905CF">
      <w:pPr>
        <w:pStyle w:val="NormalWeb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AO „Pro Cooperare Regională” în parteneriat cu AO Centrul de </w:t>
      </w:r>
      <w:r w:rsidR="00F2790D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Asistență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Socio</w:t>
      </w:r>
      <w:proofErr w:type="spellEnd"/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-Medicală la Domiciliu „CASMED” implementează proiectul „Angajarea cetățenilor și societății civile în procesul de luare a deciziilor și dezvoltare locală sustenabilă”</w:t>
      </w:r>
      <w:r w:rsidR="002467FD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,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care are drept scop stimularea comunităților locale și </w:t>
      </w:r>
      <w:r w:rsidR="002467FD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a 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organizațiilor societății civile să participe și să contribuie la asigurarea transparenței în procesul de luare a deciziilor la nivel local. </w:t>
      </w:r>
    </w:p>
    <w:p w14:paraId="105403A4" w14:textId="47FE9914" w:rsidR="00F905CF" w:rsidRPr="00F2790D" w:rsidRDefault="00F905CF" w:rsidP="00F905CF">
      <w:pPr>
        <w:pStyle w:val="NormalWeb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Proiectul este realizat în perioada 01.10.2019 – 30.09.2021, în cadrul</w:t>
      </w:r>
      <w:r w:rsidR="007C2DB9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5A7BC4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activităților ce țin d</w:t>
      </w:r>
      <w:r w:rsidR="003C29FE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e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„Abilitarea cetățenilor în Republica Moldova”</w:t>
      </w:r>
      <w:r w:rsidR="002467FD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,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finanțat de Uniunea Europeană și implementat de către Agenția de Cooperare Internațională a Germaniei (GIZ).</w:t>
      </w:r>
    </w:p>
    <w:p w14:paraId="115F0C5A" w14:textId="77777777" w:rsidR="00A86512" w:rsidRPr="00F2790D" w:rsidRDefault="00A86512" w:rsidP="00A86512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b/>
          <w:color w:val="000000" w:themeColor="text1"/>
          <w:lang w:val="ro-RO"/>
        </w:rPr>
      </w:pPr>
      <w:r w:rsidRPr="00F2790D">
        <w:rPr>
          <w:rFonts w:ascii="Arial" w:eastAsiaTheme="minorEastAsia" w:hAnsi="Arial" w:cs="Arial"/>
          <w:b/>
          <w:color w:val="000000" w:themeColor="text1"/>
          <w:lang w:val="ro-RO"/>
        </w:rPr>
        <w:t>Obiectivul concursului:</w:t>
      </w:r>
    </w:p>
    <w:p w14:paraId="066995FE" w14:textId="244064B8" w:rsidR="00A86512" w:rsidRPr="00F2790D" w:rsidRDefault="00A86512" w:rsidP="00A86512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color w:val="000000" w:themeColor="text1"/>
          <w:lang w:val="ro-RO"/>
        </w:rPr>
      </w:pPr>
      <w:r w:rsidRPr="00F2790D">
        <w:rPr>
          <w:rFonts w:ascii="Arial" w:eastAsiaTheme="minorEastAsia" w:hAnsi="Arial" w:cs="Arial"/>
          <w:color w:val="000000" w:themeColor="text1"/>
          <w:lang w:val="ro-RO"/>
        </w:rPr>
        <w:t xml:space="preserve">Selectarea </w:t>
      </w:r>
      <w:r w:rsidR="000D1112" w:rsidRPr="00F2790D">
        <w:rPr>
          <w:rFonts w:ascii="Arial" w:eastAsiaTheme="minorEastAsia" w:hAnsi="Arial" w:cs="Arial"/>
          <w:color w:val="000000" w:themeColor="text1"/>
          <w:lang w:val="ro-RO"/>
        </w:rPr>
        <w:t xml:space="preserve">unei companii </w:t>
      </w:r>
      <w:r w:rsidRPr="00F2790D">
        <w:rPr>
          <w:rFonts w:ascii="Arial" w:eastAsiaTheme="minorEastAsia" w:hAnsi="Arial" w:cs="Arial"/>
          <w:color w:val="000000" w:themeColor="text1"/>
          <w:lang w:val="ro-RO"/>
        </w:rPr>
        <w:t>pentru livrarea serviciilor de instruire (față în față sau on</w:t>
      </w:r>
      <w:r w:rsidR="00737CD1" w:rsidRPr="00F2790D">
        <w:rPr>
          <w:rFonts w:ascii="Arial" w:eastAsiaTheme="minorEastAsia" w:hAnsi="Arial" w:cs="Arial"/>
          <w:color w:val="000000" w:themeColor="text1"/>
          <w:lang w:val="ro-RO"/>
        </w:rPr>
        <w:t>-</w:t>
      </w:r>
      <w:r w:rsidRPr="00F2790D">
        <w:rPr>
          <w:rFonts w:ascii="Arial" w:eastAsiaTheme="minorEastAsia" w:hAnsi="Arial" w:cs="Arial"/>
          <w:color w:val="000000" w:themeColor="text1"/>
          <w:lang w:val="ro-RO"/>
        </w:rPr>
        <w:t>line) pe </w:t>
      </w:r>
      <w:r w:rsidR="000B1D21" w:rsidRPr="00F2790D">
        <w:rPr>
          <w:rFonts w:ascii="Arial" w:eastAsiaTheme="minorEastAsia" w:hAnsi="Arial" w:cs="Arial"/>
          <w:color w:val="000000" w:themeColor="text1"/>
          <w:lang w:val="ro-RO"/>
        </w:rPr>
        <w:t>5</w:t>
      </w:r>
      <w:r w:rsidRPr="00F2790D">
        <w:rPr>
          <w:rFonts w:ascii="Arial" w:eastAsiaTheme="minorEastAsia" w:hAnsi="Arial" w:cs="Arial"/>
          <w:color w:val="000000" w:themeColor="text1"/>
          <w:lang w:val="ro-RO"/>
        </w:rPr>
        <w:t xml:space="preserve"> domenii</w:t>
      </w:r>
      <w:r w:rsidR="000B1D21" w:rsidRPr="00F2790D">
        <w:rPr>
          <w:rFonts w:ascii="Arial" w:eastAsiaTheme="minorEastAsia" w:hAnsi="Arial" w:cs="Arial"/>
          <w:color w:val="000000" w:themeColor="text1"/>
          <w:lang w:val="ro-RO"/>
        </w:rPr>
        <w:t xml:space="preserve"> (</w:t>
      </w:r>
      <w:r w:rsidR="00737CD1" w:rsidRPr="00F2790D">
        <w:rPr>
          <w:rFonts w:ascii="Arial" w:eastAsiaTheme="minorEastAsia" w:hAnsi="Arial" w:cs="Arial"/>
          <w:color w:val="000000" w:themeColor="text1"/>
          <w:lang w:val="ro-RO"/>
        </w:rPr>
        <w:t>7 instruiri</w:t>
      </w:r>
      <w:r w:rsidR="000B1D21" w:rsidRPr="00F2790D">
        <w:rPr>
          <w:rFonts w:ascii="Arial" w:eastAsiaTheme="minorEastAsia" w:hAnsi="Arial" w:cs="Arial"/>
          <w:color w:val="000000" w:themeColor="text1"/>
          <w:lang w:val="ro-RO"/>
        </w:rPr>
        <w:t>)</w:t>
      </w:r>
      <w:r w:rsidRPr="00F2790D">
        <w:rPr>
          <w:rFonts w:ascii="Arial" w:eastAsiaTheme="minorEastAsia" w:hAnsi="Arial" w:cs="Arial"/>
          <w:color w:val="000000" w:themeColor="text1"/>
          <w:lang w:val="ro-RO"/>
        </w:rPr>
        <w:t>, având drept beneficiari reprezentanți ai 25 de organizații ai societății civile (OSC)</w:t>
      </w:r>
      <w:r w:rsidR="000B1D21" w:rsidRPr="00F2790D">
        <w:rPr>
          <w:rFonts w:ascii="Arial" w:eastAsiaTheme="minorEastAsia" w:hAnsi="Arial" w:cs="Arial"/>
          <w:color w:val="000000" w:themeColor="text1"/>
          <w:lang w:val="ro-RO"/>
        </w:rPr>
        <w:t xml:space="preserve"> și/sau reprezentanți ai </w:t>
      </w:r>
      <w:r w:rsidR="00F2790D" w:rsidRPr="00F2790D">
        <w:rPr>
          <w:rFonts w:ascii="Arial" w:eastAsiaTheme="minorEastAsia" w:hAnsi="Arial" w:cs="Arial"/>
          <w:color w:val="000000" w:themeColor="text1"/>
          <w:lang w:val="ro-RO"/>
        </w:rPr>
        <w:t>Autorităților</w:t>
      </w:r>
      <w:r w:rsidR="000B1D21" w:rsidRPr="00F2790D">
        <w:rPr>
          <w:rFonts w:ascii="Arial" w:eastAsiaTheme="minorEastAsia" w:hAnsi="Arial" w:cs="Arial"/>
          <w:color w:val="000000" w:themeColor="text1"/>
          <w:lang w:val="ro-RO"/>
        </w:rPr>
        <w:t xml:space="preserve"> Publice Locale (APL)</w:t>
      </w:r>
      <w:r w:rsidRPr="00F2790D">
        <w:rPr>
          <w:rFonts w:ascii="Arial" w:eastAsiaTheme="minorEastAsia" w:hAnsi="Arial" w:cs="Arial"/>
          <w:color w:val="000000" w:themeColor="text1"/>
          <w:lang w:val="ro-RO"/>
        </w:rPr>
        <w:t xml:space="preserve"> din Regiunea de Dezvoltare Nord și oferirea consultanței individuale la cerere sau necesitate.</w:t>
      </w:r>
    </w:p>
    <w:p w14:paraId="5E9A0373" w14:textId="1C004B66" w:rsidR="00796E44" w:rsidRPr="00F2790D" w:rsidRDefault="00796E44" w:rsidP="00F905CF">
      <w:pPr>
        <w:pStyle w:val="NormalWeb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Perioada de instruire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395B2B" w:rsidRPr="00F2790D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și consultanță</w:t>
      </w:r>
      <w:r w:rsidR="00395B2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include lunile </w:t>
      </w:r>
      <w:r w:rsidR="000D1112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noiembrie</w:t>
      </w:r>
      <w:r w:rsidR="00A86512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2020</w:t>
      </w:r>
      <w:r w:rsidR="000D1112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– mai 2021</w:t>
      </w:r>
      <w:r w:rsidR="00A86512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. În cadrul instruirilor 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vor </w:t>
      </w:r>
      <w:r w:rsidR="00BE428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fi 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aborda</w:t>
      </w:r>
      <w:r w:rsidR="00BE428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te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următoarele tematici:</w:t>
      </w:r>
    </w:p>
    <w:p w14:paraId="378E0F41" w14:textId="782FAFD6" w:rsidR="000C6A39" w:rsidRPr="00F2790D" w:rsidRDefault="000C6A39" w:rsidP="00244B5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ro-RO"/>
        </w:rPr>
      </w:pPr>
      <w:r w:rsidRPr="00F2790D">
        <w:rPr>
          <w:rFonts w:ascii="Arial" w:eastAsia="Times New Roman" w:hAnsi="Arial" w:cs="Arial"/>
          <w:color w:val="000000" w:themeColor="text1"/>
          <w:lang w:val="ro-RO"/>
        </w:rPr>
        <w:t xml:space="preserve">Scrierea cererii de finanțare și managementul proiectelor cu </w:t>
      </w:r>
      <w:r w:rsidR="00F2790D" w:rsidRPr="00F2790D">
        <w:rPr>
          <w:rFonts w:ascii="Arial" w:eastAsia="Times New Roman" w:hAnsi="Arial" w:cs="Arial"/>
          <w:color w:val="000000" w:themeColor="text1"/>
          <w:lang w:val="ro-RO"/>
        </w:rPr>
        <w:t>finanțare</w:t>
      </w:r>
      <w:r w:rsidRPr="00F2790D">
        <w:rPr>
          <w:rFonts w:ascii="Arial" w:eastAsia="Times New Roman" w:hAnsi="Arial" w:cs="Arial"/>
          <w:color w:val="000000" w:themeColor="text1"/>
          <w:lang w:val="ro-RO"/>
        </w:rPr>
        <w:t xml:space="preserve"> UE -2</w:t>
      </w:r>
      <w:r w:rsidRPr="00F2790D">
        <w:rPr>
          <w:rFonts w:ascii="Arial" w:eastAsia="Times New Roman" w:hAnsi="Arial" w:cs="Arial"/>
          <w:b/>
          <w:color w:val="000000" w:themeColor="text1"/>
          <w:lang w:val="ro-RO"/>
        </w:rPr>
        <w:t xml:space="preserve"> </w:t>
      </w:r>
      <w:r w:rsidR="00F2790D" w:rsidRPr="00F2790D">
        <w:rPr>
          <w:rFonts w:ascii="Arial" w:eastAsia="Times New Roman" w:hAnsi="Arial" w:cs="Arial"/>
          <w:b/>
          <w:color w:val="000000" w:themeColor="text1"/>
          <w:lang w:val="ro-RO"/>
        </w:rPr>
        <w:t>instruiri</w:t>
      </w:r>
      <w:r w:rsidRPr="00F2790D">
        <w:rPr>
          <w:rFonts w:ascii="Arial" w:eastAsia="Times New Roman" w:hAnsi="Arial" w:cs="Arial"/>
          <w:color w:val="000000" w:themeColor="text1"/>
          <w:lang w:val="ro-RO"/>
        </w:rPr>
        <w:t xml:space="preserve"> câte 1 zi (12 ore);</w:t>
      </w:r>
    </w:p>
    <w:p w14:paraId="5FEC043B" w14:textId="77777777" w:rsidR="000C6A39" w:rsidRPr="00F2790D" w:rsidRDefault="000C6A39" w:rsidP="000C6A39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 w:themeColor="text1"/>
          <w:lang w:val="ro-RO"/>
        </w:rPr>
      </w:pPr>
      <w:r w:rsidRPr="00F2790D">
        <w:rPr>
          <w:rFonts w:ascii="Arial" w:eastAsia="Times New Roman" w:hAnsi="Arial" w:cs="Arial"/>
          <w:color w:val="000000" w:themeColor="text1"/>
          <w:lang w:val="ro-RO"/>
        </w:rPr>
        <w:t>-</w:t>
      </w:r>
      <w:r w:rsidRPr="00F2790D">
        <w:rPr>
          <w:rFonts w:ascii="Arial" w:eastAsia="Times New Roman" w:hAnsi="Arial" w:cs="Arial"/>
          <w:color w:val="000000" w:themeColor="text1"/>
          <w:lang w:val="ro-RO"/>
        </w:rPr>
        <w:tab/>
        <w:t xml:space="preserve">Planificarea participativă – </w:t>
      </w:r>
      <w:r w:rsidRPr="00F2790D">
        <w:rPr>
          <w:rFonts w:ascii="Arial" w:eastAsia="Times New Roman" w:hAnsi="Arial" w:cs="Arial"/>
          <w:b/>
          <w:color w:val="000000" w:themeColor="text1"/>
          <w:lang w:val="ro-RO"/>
        </w:rPr>
        <w:t>1 instruire</w:t>
      </w:r>
      <w:r w:rsidRPr="00F2790D">
        <w:rPr>
          <w:rFonts w:ascii="Arial" w:eastAsia="Times New Roman" w:hAnsi="Arial" w:cs="Arial"/>
          <w:color w:val="000000" w:themeColor="text1"/>
          <w:lang w:val="ro-RO"/>
        </w:rPr>
        <w:t xml:space="preserve"> de 1 zi (6 ore);</w:t>
      </w:r>
    </w:p>
    <w:p w14:paraId="7C6B408B" w14:textId="77777777" w:rsidR="000C6A39" w:rsidRPr="00F2790D" w:rsidRDefault="000C6A39" w:rsidP="000C6A39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 w:themeColor="text1"/>
          <w:lang w:val="ro-RO"/>
        </w:rPr>
      </w:pPr>
      <w:r w:rsidRPr="00F2790D">
        <w:rPr>
          <w:rFonts w:ascii="Arial" w:eastAsia="Times New Roman" w:hAnsi="Arial" w:cs="Arial"/>
          <w:color w:val="000000" w:themeColor="text1"/>
          <w:lang w:val="ro-RO"/>
        </w:rPr>
        <w:t>-</w:t>
      </w:r>
      <w:r w:rsidRPr="00F2790D">
        <w:rPr>
          <w:rFonts w:ascii="Arial" w:eastAsia="Times New Roman" w:hAnsi="Arial" w:cs="Arial"/>
          <w:color w:val="000000" w:themeColor="text1"/>
          <w:lang w:val="ro-RO"/>
        </w:rPr>
        <w:tab/>
        <w:t xml:space="preserve">Achiziții publice și conflictul de interese în ONG-uri și/sau APL-uri – </w:t>
      </w:r>
      <w:r w:rsidRPr="00F2790D">
        <w:rPr>
          <w:rFonts w:ascii="Arial" w:eastAsia="Times New Roman" w:hAnsi="Arial" w:cs="Arial"/>
          <w:b/>
          <w:color w:val="000000" w:themeColor="text1"/>
          <w:lang w:val="ro-RO"/>
        </w:rPr>
        <w:t>1 instruire</w:t>
      </w:r>
      <w:r w:rsidRPr="00F2790D">
        <w:rPr>
          <w:rFonts w:ascii="Arial" w:eastAsia="Times New Roman" w:hAnsi="Arial" w:cs="Arial"/>
          <w:color w:val="000000" w:themeColor="text1"/>
          <w:lang w:val="ro-RO"/>
        </w:rPr>
        <w:t xml:space="preserve"> de 1 zi (6 ore);</w:t>
      </w:r>
    </w:p>
    <w:p w14:paraId="39981107" w14:textId="77777777" w:rsidR="000C6A39" w:rsidRPr="00F2790D" w:rsidRDefault="000C6A39" w:rsidP="000C6A39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 w:themeColor="text1"/>
          <w:lang w:val="ro-RO"/>
        </w:rPr>
      </w:pPr>
      <w:r w:rsidRPr="00F2790D">
        <w:rPr>
          <w:rFonts w:ascii="Arial" w:eastAsia="Times New Roman" w:hAnsi="Arial" w:cs="Arial"/>
          <w:color w:val="000000" w:themeColor="text1"/>
          <w:lang w:val="ro-RO"/>
        </w:rPr>
        <w:t>-</w:t>
      </w:r>
      <w:r w:rsidRPr="00F2790D">
        <w:rPr>
          <w:rFonts w:ascii="Arial" w:eastAsia="Times New Roman" w:hAnsi="Arial" w:cs="Arial"/>
          <w:color w:val="000000" w:themeColor="text1"/>
          <w:lang w:val="ro-RO"/>
        </w:rPr>
        <w:tab/>
        <w:t xml:space="preserve">Gestionarea și întreținerea serviciilor publice locale în APL-uri – </w:t>
      </w:r>
      <w:r w:rsidRPr="00F2790D">
        <w:rPr>
          <w:rFonts w:ascii="Arial" w:eastAsia="Times New Roman" w:hAnsi="Arial" w:cs="Arial"/>
          <w:b/>
          <w:color w:val="000000" w:themeColor="text1"/>
          <w:lang w:val="ro-RO"/>
        </w:rPr>
        <w:t>1 instruire</w:t>
      </w:r>
      <w:r w:rsidRPr="00F2790D">
        <w:rPr>
          <w:rFonts w:ascii="Arial" w:eastAsia="Times New Roman" w:hAnsi="Arial" w:cs="Arial"/>
          <w:color w:val="000000" w:themeColor="text1"/>
          <w:lang w:val="ro-RO"/>
        </w:rPr>
        <w:t xml:space="preserve"> de 1 zi (6 ore);</w:t>
      </w:r>
    </w:p>
    <w:p w14:paraId="19D20F30" w14:textId="77777777" w:rsidR="000C6A39" w:rsidRPr="00F2790D" w:rsidRDefault="000C6A39" w:rsidP="000C6A39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 w:themeColor="text1"/>
          <w:lang w:val="ro-RO"/>
        </w:rPr>
      </w:pPr>
      <w:r w:rsidRPr="00F2790D">
        <w:rPr>
          <w:rFonts w:ascii="Arial" w:eastAsia="Times New Roman" w:hAnsi="Arial" w:cs="Arial"/>
          <w:color w:val="000000" w:themeColor="text1"/>
          <w:lang w:val="ro-RO"/>
        </w:rPr>
        <w:t>-</w:t>
      </w:r>
      <w:r w:rsidRPr="00F2790D">
        <w:rPr>
          <w:rFonts w:ascii="Arial" w:eastAsia="Times New Roman" w:hAnsi="Arial" w:cs="Arial"/>
          <w:color w:val="000000" w:themeColor="text1"/>
          <w:lang w:val="ro-RO"/>
        </w:rPr>
        <w:tab/>
        <w:t xml:space="preserve">Monitorizarea și evaluarea proiectelor de investiții – </w:t>
      </w:r>
      <w:r w:rsidRPr="00F2790D">
        <w:rPr>
          <w:rFonts w:ascii="Arial" w:eastAsia="Times New Roman" w:hAnsi="Arial" w:cs="Arial"/>
          <w:b/>
          <w:color w:val="000000" w:themeColor="text1"/>
          <w:lang w:val="ro-RO"/>
        </w:rPr>
        <w:t>2 instruiri</w:t>
      </w:r>
      <w:r w:rsidRPr="00F2790D">
        <w:rPr>
          <w:rFonts w:ascii="Arial" w:eastAsia="Times New Roman" w:hAnsi="Arial" w:cs="Arial"/>
          <w:color w:val="000000" w:themeColor="text1"/>
          <w:lang w:val="ro-RO"/>
        </w:rPr>
        <w:t xml:space="preserve"> a câte 1 zi (12 ore);</w:t>
      </w:r>
    </w:p>
    <w:p w14:paraId="2A9D6F84" w14:textId="5A0057C4" w:rsidR="000C6A39" w:rsidRPr="00F2790D" w:rsidRDefault="000C6A39" w:rsidP="000C6A39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 w:themeColor="text1"/>
          <w:lang w:val="ro-RO"/>
        </w:rPr>
      </w:pPr>
      <w:r w:rsidRPr="00F2790D">
        <w:rPr>
          <w:rFonts w:ascii="Arial" w:eastAsia="Times New Roman" w:hAnsi="Arial" w:cs="Arial"/>
          <w:color w:val="000000" w:themeColor="text1"/>
          <w:lang w:val="ro-RO"/>
        </w:rPr>
        <w:t>-</w:t>
      </w:r>
      <w:r w:rsidRPr="00F2790D">
        <w:rPr>
          <w:rFonts w:ascii="Arial" w:eastAsia="Times New Roman" w:hAnsi="Arial" w:cs="Arial"/>
          <w:color w:val="000000" w:themeColor="text1"/>
          <w:lang w:val="ro-RO"/>
        </w:rPr>
        <w:tab/>
        <w:t xml:space="preserve">Consultanță individuală/mentorat pentru </w:t>
      </w:r>
      <w:r w:rsidR="00F2790D" w:rsidRPr="00F2790D">
        <w:rPr>
          <w:rFonts w:ascii="Arial" w:eastAsia="Times New Roman" w:hAnsi="Arial" w:cs="Arial"/>
          <w:color w:val="000000" w:themeColor="text1"/>
          <w:lang w:val="ro-RO"/>
        </w:rPr>
        <w:t>elaborarea</w:t>
      </w:r>
      <w:r w:rsidRPr="00F2790D">
        <w:rPr>
          <w:rFonts w:ascii="Arial" w:eastAsia="Times New Roman" w:hAnsi="Arial" w:cs="Arial"/>
          <w:color w:val="000000" w:themeColor="text1"/>
          <w:lang w:val="ro-RO"/>
        </w:rPr>
        <w:t xml:space="preserve"> și ajustarea documentelor referitor la </w:t>
      </w:r>
      <w:r w:rsidR="00F2790D" w:rsidRPr="00F2790D">
        <w:rPr>
          <w:rFonts w:ascii="Arial" w:eastAsia="Times New Roman" w:hAnsi="Arial" w:cs="Arial"/>
          <w:color w:val="000000" w:themeColor="text1"/>
          <w:lang w:val="ro-RO"/>
        </w:rPr>
        <w:t>achiziția</w:t>
      </w:r>
      <w:r w:rsidRPr="00F2790D">
        <w:rPr>
          <w:rFonts w:ascii="Arial" w:eastAsia="Times New Roman" w:hAnsi="Arial" w:cs="Arial"/>
          <w:color w:val="000000" w:themeColor="text1"/>
          <w:lang w:val="ro-RO"/>
        </w:rPr>
        <w:t xml:space="preserve"> de bunuri </w:t>
      </w:r>
      <w:r w:rsidR="00F2790D">
        <w:rPr>
          <w:rFonts w:ascii="Arial" w:eastAsia="Times New Roman" w:hAnsi="Arial" w:cs="Arial"/>
          <w:color w:val="000000" w:themeColor="text1"/>
          <w:lang w:val="ro-RO"/>
        </w:rPr>
        <w:t>ș</w:t>
      </w:r>
      <w:r w:rsidRPr="00F2790D">
        <w:rPr>
          <w:rFonts w:ascii="Arial" w:eastAsia="Times New Roman" w:hAnsi="Arial" w:cs="Arial"/>
          <w:color w:val="000000" w:themeColor="text1"/>
          <w:lang w:val="ro-RO"/>
        </w:rPr>
        <w:t>i servicii, organizarea serviciilor publice in localitate (salubri</w:t>
      </w:r>
      <w:r w:rsidR="005B5D30" w:rsidRPr="00F2790D">
        <w:rPr>
          <w:rFonts w:ascii="Arial" w:eastAsia="Times New Roman" w:hAnsi="Arial" w:cs="Arial"/>
          <w:color w:val="000000" w:themeColor="text1"/>
          <w:lang w:val="ro-RO"/>
        </w:rPr>
        <w:t>z</w:t>
      </w:r>
      <w:r w:rsidRPr="00F2790D">
        <w:rPr>
          <w:rFonts w:ascii="Arial" w:eastAsia="Times New Roman" w:hAnsi="Arial" w:cs="Arial"/>
          <w:color w:val="000000" w:themeColor="text1"/>
          <w:lang w:val="ro-RO"/>
        </w:rPr>
        <w:t>a</w:t>
      </w:r>
      <w:r w:rsidR="005B5D30" w:rsidRPr="00F2790D">
        <w:rPr>
          <w:rFonts w:ascii="Arial" w:eastAsia="Times New Roman" w:hAnsi="Arial" w:cs="Arial"/>
          <w:color w:val="000000" w:themeColor="text1"/>
          <w:lang w:val="ro-RO"/>
        </w:rPr>
        <w:t>r</w:t>
      </w:r>
      <w:r w:rsidRPr="00F2790D">
        <w:rPr>
          <w:rFonts w:ascii="Arial" w:eastAsia="Times New Roman" w:hAnsi="Arial" w:cs="Arial"/>
          <w:color w:val="000000" w:themeColor="text1"/>
          <w:lang w:val="ro-RO"/>
        </w:rPr>
        <w:t>e, ap</w:t>
      </w:r>
      <w:r w:rsidR="00F2790D">
        <w:rPr>
          <w:rFonts w:ascii="Arial" w:eastAsia="Times New Roman" w:hAnsi="Arial" w:cs="Arial"/>
          <w:color w:val="000000" w:themeColor="text1"/>
          <w:lang w:val="ro-RO"/>
        </w:rPr>
        <w:t>ă</w:t>
      </w:r>
      <w:r w:rsidRPr="00F2790D">
        <w:rPr>
          <w:rFonts w:ascii="Arial" w:eastAsia="Times New Roman" w:hAnsi="Arial" w:cs="Arial"/>
          <w:color w:val="000000" w:themeColor="text1"/>
          <w:lang w:val="ro-RO"/>
        </w:rPr>
        <w:t xml:space="preserve"> </w:t>
      </w:r>
      <w:r w:rsidR="00F2790D">
        <w:rPr>
          <w:rFonts w:ascii="Arial" w:eastAsia="Times New Roman" w:hAnsi="Arial" w:cs="Arial"/>
          <w:color w:val="000000" w:themeColor="text1"/>
          <w:lang w:val="ro-RO"/>
        </w:rPr>
        <w:t>ș</w:t>
      </w:r>
      <w:r w:rsidRPr="00F2790D">
        <w:rPr>
          <w:rFonts w:ascii="Arial" w:eastAsia="Times New Roman" w:hAnsi="Arial" w:cs="Arial"/>
          <w:color w:val="000000" w:themeColor="text1"/>
          <w:lang w:val="ro-RO"/>
        </w:rPr>
        <w:t>i canalizare),</w:t>
      </w:r>
      <w:r w:rsidR="00F2790D">
        <w:rPr>
          <w:rFonts w:ascii="Arial" w:eastAsia="Times New Roman" w:hAnsi="Arial" w:cs="Arial"/>
          <w:color w:val="000000" w:themeColor="text1"/>
          <w:lang w:val="ro-RO"/>
        </w:rPr>
        <w:t xml:space="preserve"> </w:t>
      </w:r>
      <w:r w:rsidRPr="00F2790D">
        <w:rPr>
          <w:rFonts w:ascii="Arial" w:eastAsia="Times New Roman" w:hAnsi="Arial" w:cs="Arial"/>
          <w:color w:val="000000" w:themeColor="text1"/>
          <w:lang w:val="ro-RO"/>
        </w:rPr>
        <w:t>total 150 ore.</w:t>
      </w:r>
    </w:p>
    <w:p w14:paraId="7FA97D09" w14:textId="37A38BAA" w:rsidR="002658AB" w:rsidRPr="00F2790D" w:rsidRDefault="002658AB" w:rsidP="00F905CF">
      <w:pPr>
        <w:pStyle w:val="NormalWeb"/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Responsabilitățile trainerilor:</w:t>
      </w:r>
    </w:p>
    <w:p w14:paraId="1831BF45" w14:textId="062F1C38" w:rsidR="002658AB" w:rsidRPr="00F2790D" w:rsidRDefault="002658AB" w:rsidP="002658AB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Pregătirea programului de instruire și definirea metodelor care să fie utilizate</w:t>
      </w:r>
      <w:r w:rsidR="000A7EF5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, pentru fiecare temă sus menționată, cu indicarea numărului de ore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;</w:t>
      </w:r>
    </w:p>
    <w:p w14:paraId="75CE061D" w14:textId="3F94EE05" w:rsidR="00450D40" w:rsidRPr="00F2790D" w:rsidRDefault="008A63AF" w:rsidP="007B4FE5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Elaborarea </w:t>
      </w:r>
      <w:r w:rsidR="00FB2613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planului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de consultanță individuală/ </w:t>
      </w:r>
      <w:r w:rsidR="006C290E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mentorat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pentru </w:t>
      </w:r>
      <w:r w:rsidR="007B4FE5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25 de organizații ai societății civile (OSC) </w:t>
      </w:r>
      <w:r w:rsidR="003C1330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și/sau APL </w:t>
      </w:r>
      <w:r w:rsidR="007B4FE5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din Regiunea de Dezvoltare Nord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;</w:t>
      </w:r>
    </w:p>
    <w:p w14:paraId="13331AF7" w14:textId="77777777" w:rsidR="00450D40" w:rsidRPr="00F2790D" w:rsidRDefault="002658AB" w:rsidP="00450D40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lastRenderedPageBreak/>
        <w:t>Pregătirea materialelor</w:t>
      </w:r>
      <w:r w:rsidR="000A7EF5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pentru distribuire în cadrul sesiunilor de instruire</w:t>
      </w:r>
      <w:r w:rsidR="000A7EF5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(exerciții practice separat pentru fiecare subiect, etc.)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;</w:t>
      </w:r>
      <w:r w:rsidR="00450D40" w:rsidRPr="00F2790D">
        <w:rPr>
          <w:rFonts w:ascii="Arial" w:eastAsia="Times New Roman" w:hAnsi="Arial" w:cs="Arial"/>
          <w:bCs/>
          <w:color w:val="000000" w:themeColor="text1"/>
          <w:sz w:val="22"/>
          <w:szCs w:val="22"/>
          <w:lang w:val="ro-RO" w:eastAsia="en-US"/>
        </w:rPr>
        <w:t xml:space="preserve"> </w:t>
      </w:r>
    </w:p>
    <w:p w14:paraId="0932125E" w14:textId="7980A4BA" w:rsidR="002658AB" w:rsidRPr="00F2790D" w:rsidRDefault="00450D40" w:rsidP="00450D40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Asigurarea unei bune desfășurări a procesului de instruire, combinarea prezentărilor teoretice cu aplicațiile practice interactive; </w:t>
      </w:r>
    </w:p>
    <w:p w14:paraId="044CB363" w14:textId="73F8B98B" w:rsidR="002658AB" w:rsidRPr="00F2790D" w:rsidRDefault="002658AB" w:rsidP="002658AB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Evaluarea </w:t>
      </w:r>
      <w:r w:rsidR="00450D40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instruirilor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și a impactului acestora la sfârșitul procesului de instruire;</w:t>
      </w:r>
    </w:p>
    <w:p w14:paraId="26098172" w14:textId="78DF289D" w:rsidR="002658AB" w:rsidRPr="00F2790D" w:rsidRDefault="000A7EF5" w:rsidP="002658AB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Raportarea rezultatelor de activitate, pentru fiecare temă de instruire</w:t>
      </w:r>
      <w:r w:rsidR="00247224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;</w:t>
      </w:r>
    </w:p>
    <w:p w14:paraId="0B860E72" w14:textId="7EEC25B7" w:rsidR="004224A5" w:rsidRPr="00F2790D" w:rsidRDefault="004224A5" w:rsidP="004224A5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Elaborarea raportului post formare (pentru sesiunile de instruire desfășurate online);</w:t>
      </w:r>
    </w:p>
    <w:p w14:paraId="177D0DC2" w14:textId="58B248DC" w:rsidR="008A63AF" w:rsidRPr="00F2790D" w:rsidRDefault="008A63AF" w:rsidP="00897BE4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Elaborarea raportului privind activitatea de </w:t>
      </w:r>
      <w:r w:rsidR="00897BE4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consultanță individuală/</w:t>
      </w:r>
      <w:r w:rsidR="0076392C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mentorat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oferită; </w:t>
      </w:r>
    </w:p>
    <w:p w14:paraId="24261861" w14:textId="18C0BDFA" w:rsidR="00247224" w:rsidRPr="00F2790D" w:rsidRDefault="001B06A5" w:rsidP="00CE53EB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Semnarea c</w:t>
      </w:r>
      <w:r w:rsidR="001E7F1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ertifica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telor de participare pentru participanți</w:t>
      </w:r>
      <w:r w:rsidR="001E7F1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.</w:t>
      </w:r>
    </w:p>
    <w:p w14:paraId="24DD187F" w14:textId="16BADB73" w:rsidR="002658AB" w:rsidRPr="00F2790D" w:rsidRDefault="001E7F1B" w:rsidP="002658AB">
      <w:pPr>
        <w:pStyle w:val="NormalWeb"/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Livrabile</w:t>
      </w:r>
      <w:r w:rsidR="001754F1" w:rsidRPr="00F2790D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 xml:space="preserve"> </w:t>
      </w:r>
      <w:r w:rsidR="001754F1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(la etapa de semnare a </w:t>
      </w:r>
      <w:r w:rsidR="00F2790D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contractului</w:t>
      </w:r>
      <w:r w:rsidR="001754F1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de </w:t>
      </w:r>
      <w:r w:rsidR="00F2790D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prestări</w:t>
      </w:r>
      <w:r w:rsidR="001754F1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servicii)</w:t>
      </w:r>
      <w:r w:rsidR="002658A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:</w:t>
      </w:r>
    </w:p>
    <w:p w14:paraId="23FAB2FA" w14:textId="1981872C" w:rsidR="005211D9" w:rsidRPr="00F2790D" w:rsidRDefault="005211D9" w:rsidP="005211D9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Agenda de instruire propusă;</w:t>
      </w:r>
    </w:p>
    <w:p w14:paraId="293DC47D" w14:textId="30F0E3E6" w:rsidR="002658AB" w:rsidRPr="00F2790D" w:rsidRDefault="00F91000" w:rsidP="002658AB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Cinci</w:t>
      </w:r>
      <w:r w:rsidR="0055301E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2658A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module de instruire (1 modul pentru fiecare temă de instruire</w:t>
      </w:r>
      <w:r w:rsidR="003E397E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(</w:t>
      </w:r>
      <w:r w:rsidR="001754F1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7</w:t>
      </w:r>
      <w:r w:rsidR="00244B59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zile de</w:t>
      </w:r>
      <w:r w:rsidR="003E397E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instruire </w:t>
      </w:r>
      <w:r w:rsidR="00F2790D">
        <w:rPr>
          <w:rFonts w:ascii="Arial" w:hAnsi="Arial" w:cs="Arial"/>
          <w:color w:val="000000" w:themeColor="text1"/>
          <w:sz w:val="22"/>
          <w:szCs w:val="22"/>
          <w:lang w:val="ro-RO"/>
        </w:rPr>
        <w:t>î</w:t>
      </w:r>
      <w:r w:rsidR="003E397E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n total </w:t>
      </w:r>
      <w:r w:rsidR="001754F1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42</w:t>
      </w:r>
      <w:r w:rsidR="003E397E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ore)</w:t>
      </w:r>
      <w:r w:rsidR="002658A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);</w:t>
      </w:r>
    </w:p>
    <w:p w14:paraId="2DD58560" w14:textId="77777777" w:rsidR="005211D9" w:rsidRPr="00F2790D" w:rsidRDefault="005211D9" w:rsidP="005211D9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Suport de curs pentru fiecare modul în format electronic; </w:t>
      </w:r>
    </w:p>
    <w:p w14:paraId="285B2E39" w14:textId="4701F776" w:rsidR="001B06A5" w:rsidRPr="00F2790D" w:rsidRDefault="001B06A5" w:rsidP="001B06A5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Program de livrare a programului de instruire și raport la final;</w:t>
      </w:r>
    </w:p>
    <w:p w14:paraId="317F5371" w14:textId="419B50F8" w:rsidR="00F85DC1" w:rsidRPr="00F2790D" w:rsidRDefault="00F85DC1" w:rsidP="001B06A5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Lista participanților instruirilor efectuate per fiecare zi separat;</w:t>
      </w:r>
    </w:p>
    <w:p w14:paraId="3217EB87" w14:textId="277DB435" w:rsidR="005211D9" w:rsidRPr="00F2790D" w:rsidRDefault="005211D9" w:rsidP="005211D9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150 de ore de consultanță desfășurate</w:t>
      </w:r>
      <w:r w:rsidR="00F85DC1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și lista persoanelor/organizațiilor consultate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;</w:t>
      </w:r>
    </w:p>
    <w:p w14:paraId="1F6BCDF1" w14:textId="444D8541" w:rsidR="00610A8C" w:rsidRPr="00F2790D" w:rsidRDefault="00610A8C" w:rsidP="00610A8C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Teste pentru evaluările intermediare și finale ale cunoștințelor participanților</w:t>
      </w:r>
      <w:r w:rsidR="00854ADC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;</w:t>
      </w:r>
    </w:p>
    <w:p w14:paraId="6DC8943D" w14:textId="59FDF731" w:rsidR="001B06A5" w:rsidRPr="00F2790D" w:rsidRDefault="001B06A5" w:rsidP="001B06A5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Plan de consultanță individuală și raport la final.</w:t>
      </w:r>
    </w:p>
    <w:p w14:paraId="5DEC0868" w14:textId="445A26C6" w:rsidR="002658AB" w:rsidRPr="00F2790D" w:rsidRDefault="002658AB" w:rsidP="002658AB">
      <w:pPr>
        <w:pStyle w:val="NormalWeb"/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Dosarul va include:</w:t>
      </w:r>
    </w:p>
    <w:p w14:paraId="518E6407" w14:textId="6AB1849A" w:rsidR="002658AB" w:rsidRPr="00F2790D" w:rsidRDefault="002658AB" w:rsidP="002658AB">
      <w:pPr>
        <w:pStyle w:val="NormalWeb"/>
        <w:spacing w:after="0"/>
        <w:ind w:left="720"/>
        <w:jc w:val="both"/>
        <w:rPr>
          <w:rFonts w:ascii="Arial" w:hAnsi="Arial" w:cs="Arial"/>
          <w:i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i/>
          <w:color w:val="000000" w:themeColor="text1"/>
          <w:sz w:val="22"/>
          <w:szCs w:val="22"/>
          <w:lang w:val="ro-RO"/>
        </w:rPr>
        <w:t>Oferta tehnică</w:t>
      </w:r>
    </w:p>
    <w:p w14:paraId="3738E515" w14:textId="7543AABE" w:rsidR="002658AB" w:rsidRPr="00F2790D" w:rsidRDefault="002658AB" w:rsidP="002658AB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Conceptul programului de instruire (conceptul va prezenta structura și detaliat toate etapele procesului de instruire propuse)</w:t>
      </w:r>
      <w:r w:rsidR="005F098C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;</w:t>
      </w:r>
    </w:p>
    <w:p w14:paraId="042993E0" w14:textId="61257915" w:rsidR="005A7BC4" w:rsidRPr="00F2790D" w:rsidRDefault="005F098C" w:rsidP="000E0E1D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CV- urile trainerilor, cu specificarea domeniilor pentru care vor oferi instruire (în CV se va indica clar experiența trainerului pentru domeniul în care va interveni);</w:t>
      </w:r>
    </w:p>
    <w:p w14:paraId="559C0314" w14:textId="41847564" w:rsidR="005F098C" w:rsidRPr="00F2790D" w:rsidRDefault="005F098C" w:rsidP="005F098C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Informație relevantă despre experiența organizației în domeniul prestării serviciilor de instruire (CV-ul organizației</w:t>
      </w:r>
      <w:r w:rsidR="004B7225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, în volum nu mai mare de 3 pagini A4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);</w:t>
      </w:r>
    </w:p>
    <w:p w14:paraId="28D6D126" w14:textId="7A777EF8" w:rsidR="00247224" w:rsidRPr="00F2790D" w:rsidRDefault="00247224" w:rsidP="005F098C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Dovada </w:t>
      </w:r>
      <w:r w:rsidR="00BB2DC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experienței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organizării sesiunilor de instruire atât </w:t>
      </w:r>
      <w:r w:rsidR="00BB2DC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direct/ face</w:t>
      </w:r>
      <w:r w:rsidR="00F2790D">
        <w:rPr>
          <w:rFonts w:ascii="Arial" w:hAnsi="Arial" w:cs="Arial"/>
          <w:color w:val="000000" w:themeColor="text1"/>
          <w:sz w:val="22"/>
          <w:szCs w:val="22"/>
          <w:lang w:val="ro-RO"/>
        </w:rPr>
        <w:t>-</w:t>
      </w:r>
      <w:proofErr w:type="spellStart"/>
      <w:r w:rsidR="00BB2DC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to</w:t>
      </w:r>
      <w:proofErr w:type="spellEnd"/>
      <w:r w:rsidR="00F2790D">
        <w:rPr>
          <w:rFonts w:ascii="Arial" w:hAnsi="Arial" w:cs="Arial"/>
          <w:color w:val="000000" w:themeColor="text1"/>
          <w:sz w:val="22"/>
          <w:szCs w:val="22"/>
          <w:lang w:val="ro-RO"/>
        </w:rPr>
        <w:t>-</w:t>
      </w:r>
      <w:r w:rsidR="00BB2DC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face și on-line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.</w:t>
      </w:r>
    </w:p>
    <w:p w14:paraId="49875103" w14:textId="002B8B7C" w:rsidR="005F098C" w:rsidRPr="00F2790D" w:rsidRDefault="005F098C" w:rsidP="005F098C">
      <w:pPr>
        <w:pStyle w:val="NormalWeb"/>
        <w:spacing w:after="0"/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i/>
          <w:color w:val="000000" w:themeColor="text1"/>
          <w:sz w:val="22"/>
          <w:szCs w:val="22"/>
          <w:lang w:val="ro-RO"/>
        </w:rPr>
        <w:t xml:space="preserve">Oferta financiară 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va include costurile pentru serviciile de instruire</w:t>
      </w:r>
      <w:r w:rsidR="004B7225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, </w:t>
      </w:r>
      <w:r w:rsidR="00BB2DC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separat pentru fiecare temă</w:t>
      </w:r>
      <w:r w:rsidR="000E0E1D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CE53E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și separat pentru ora de </w:t>
      </w:r>
      <w:r w:rsidR="002F75EF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consultanța individuală</w:t>
      </w:r>
      <w:r w:rsidR="00CE53E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. </w:t>
      </w:r>
    </w:p>
    <w:p w14:paraId="00075AF0" w14:textId="53DFAEAE" w:rsidR="00F85DC1" w:rsidRPr="00F2790D" w:rsidRDefault="00B41AC7" w:rsidP="00F85DC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ro-RO"/>
        </w:rPr>
      </w:pPr>
      <w:r w:rsidRPr="00F2790D">
        <w:rPr>
          <w:rFonts w:ascii="Arial" w:hAnsi="Arial" w:cs="Arial"/>
          <w:b/>
          <w:bCs/>
          <w:color w:val="000000" w:themeColor="text1"/>
          <w:lang w:val="ro-RO"/>
        </w:rPr>
        <w:t xml:space="preserve">Oferta financiară </w:t>
      </w:r>
      <w:r w:rsidRPr="00F2790D">
        <w:rPr>
          <w:rFonts w:ascii="Arial" w:hAnsi="Arial" w:cs="Arial"/>
          <w:color w:val="000000" w:themeColor="text1"/>
          <w:lang w:val="ro-RO"/>
        </w:rPr>
        <w:t>se prezintă în monedă națională (MDL), confirmată prin aplicarea semnăturii și ștampilei ofertantului, cu TVA cota</w:t>
      </w:r>
      <w:r w:rsidR="00F2790D">
        <w:rPr>
          <w:rFonts w:ascii="Arial" w:hAnsi="Arial" w:cs="Arial"/>
          <w:color w:val="000000" w:themeColor="text1"/>
          <w:lang w:val="ro-RO"/>
        </w:rPr>
        <w:t xml:space="preserve"> </w:t>
      </w:r>
      <w:r w:rsidRPr="00F2790D">
        <w:rPr>
          <w:rFonts w:ascii="Arial" w:hAnsi="Arial" w:cs="Arial"/>
          <w:color w:val="000000" w:themeColor="text1"/>
          <w:lang w:val="ro-RO"/>
        </w:rPr>
        <w:t xml:space="preserve">zero pentru </w:t>
      </w:r>
      <w:r w:rsidRPr="00F2790D">
        <w:rPr>
          <w:rFonts w:ascii="Arial" w:hAnsi="Arial" w:cs="Arial"/>
          <w:i/>
          <w:iCs/>
          <w:color w:val="000000" w:themeColor="text1"/>
          <w:lang w:val="ro-RO"/>
        </w:rPr>
        <w:t>persoane juridice</w:t>
      </w:r>
      <w:r w:rsidRPr="00F2790D">
        <w:rPr>
          <w:rFonts w:ascii="Arial" w:hAnsi="Arial" w:cs="Arial"/>
          <w:color w:val="000000" w:themeColor="text1"/>
          <w:lang w:val="ro-RO"/>
        </w:rPr>
        <w:t xml:space="preserve"> (conform HG nr. 246 din 8.04.2010</w:t>
      </w:r>
      <w:r w:rsidR="003E397E" w:rsidRPr="00F2790D">
        <w:rPr>
          <w:rFonts w:ascii="Arial" w:hAnsi="Arial" w:cs="Arial"/>
          <w:color w:val="000000" w:themeColor="text1"/>
          <w:lang w:val="ro-RO"/>
        </w:rPr>
        <w:t>, pct. 28, nr.2657)</w:t>
      </w:r>
      <w:r w:rsidRPr="00F2790D">
        <w:rPr>
          <w:rFonts w:ascii="Arial" w:hAnsi="Arial" w:cs="Arial"/>
          <w:color w:val="000000" w:themeColor="text1"/>
          <w:lang w:val="ro-RO"/>
        </w:rPr>
        <w:t>.</w:t>
      </w:r>
    </w:p>
    <w:p w14:paraId="096AD617" w14:textId="13C3875B" w:rsidR="005F098C" w:rsidRPr="00F2790D" w:rsidRDefault="005F098C" w:rsidP="005F098C">
      <w:pPr>
        <w:pStyle w:val="NormalWeb"/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Criteriile de evaluare:</w:t>
      </w:r>
    </w:p>
    <w:p w14:paraId="4F2C6222" w14:textId="51C9D552" w:rsidR="005F098C" w:rsidRPr="00F2790D" w:rsidRDefault="005F098C" w:rsidP="005F098C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Experiență demonstrată în domeniul prestării serviciilor de instruire (calificarea profesională a echipei de experți (cel puțin 3 ani experiență în instruire), experiență de lucru cu organizații regionale)</w:t>
      </w:r>
      <w:r w:rsidR="00247224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, </w:t>
      </w:r>
      <w:r w:rsidR="00F2790D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experiență</w:t>
      </w:r>
      <w:r w:rsidR="00247224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de desfășurare a instruirilor </w:t>
      </w:r>
      <w:r w:rsidR="00CE53E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la distanță</w:t>
      </w:r>
      <w:r w:rsidR="00400D1C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;</w:t>
      </w:r>
    </w:p>
    <w:p w14:paraId="1B3B6C4F" w14:textId="375F42B0" w:rsidR="002B2D83" w:rsidRPr="00F2790D" w:rsidRDefault="002B2D83" w:rsidP="002B2D83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Experiență demonstrată în prestarea serviciilor de consultanță/mentorat;</w:t>
      </w:r>
    </w:p>
    <w:p w14:paraId="057D8228" w14:textId="3308AAFE" w:rsidR="00986D0C" w:rsidRPr="00F2790D" w:rsidRDefault="00986D0C" w:rsidP="00986D0C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lastRenderedPageBreak/>
        <w:t>Experiență demonstrată de creare a materialelor în format text, audio, video;</w:t>
      </w:r>
    </w:p>
    <w:p w14:paraId="62FA6870" w14:textId="1129B2B5" w:rsidR="005F098C" w:rsidRPr="00F2790D" w:rsidRDefault="005F098C" w:rsidP="000D05E7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Concept, metodologie și plan de acțiuni (Agenda </w:t>
      </w:r>
      <w:r w:rsidR="000D05E7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de instruire propusă</w:t>
      </w:r>
      <w:r w:rsidR="004B4D6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, bine </w:t>
      </w:r>
      <w:r w:rsidR="00F2790D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structurată</w:t>
      </w:r>
      <w:r w:rsidR="004B4D6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și justificată în timp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), bine elaborate, (conceptul este descris clar, cu indicarea fiecărei etape de instruire, metodologia propusă spre implementare este clară și corespunde termenilor de referință)</w:t>
      </w:r>
      <w:r w:rsidR="004B4D6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;</w:t>
      </w:r>
    </w:p>
    <w:p w14:paraId="4F7CB12B" w14:textId="3544F098" w:rsidR="004B4D6B" w:rsidRPr="00F2790D" w:rsidRDefault="004B4D6B" w:rsidP="005F098C">
      <w:pPr>
        <w:pStyle w:val="NormalWeb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Costul ofertei financiare</w:t>
      </w:r>
      <w:r w:rsidR="00CE53E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.</w:t>
      </w:r>
    </w:p>
    <w:p w14:paraId="30CEC9B7" w14:textId="172C10C9" w:rsidR="00CE53EB" w:rsidRPr="00F2790D" w:rsidRDefault="00CE53EB" w:rsidP="00CE53EB">
      <w:pPr>
        <w:pStyle w:val="NormalWeb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Notă: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</w:t>
      </w:r>
      <w:r w:rsidR="00A86512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Pentru sesiunile on-line, a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genda va fi divizată în 2 sau 3 sesiuni cu durata a 1,5- 2 h cu pauză de 10- 15 minute.</w:t>
      </w:r>
    </w:p>
    <w:p w14:paraId="134DB899" w14:textId="74EE0D1B" w:rsidR="004B4D6B" w:rsidRPr="00F2790D" w:rsidRDefault="004B7225" w:rsidP="004B4D6B">
      <w:pPr>
        <w:pStyle w:val="NormalWeb"/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Condițiile de prezentare a ofertelor</w:t>
      </w:r>
      <w:r w:rsidR="004B4D6B" w:rsidRPr="00F2790D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:</w:t>
      </w:r>
    </w:p>
    <w:p w14:paraId="37799845" w14:textId="5E3DDA42" w:rsidR="00162CC4" w:rsidRPr="00F2790D" w:rsidRDefault="004B7225" w:rsidP="00162CC4">
      <w:pPr>
        <w:pStyle w:val="NormalWeb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Pachetul de documente cu denumirea </w:t>
      </w:r>
      <w:r w:rsidR="00AA3487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concursului ”Selectare a unei companie pentru instruirea OSC și/sau APL”</w:t>
      </w:r>
      <w:r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, urmează să fie prezentat la adresa </w:t>
      </w:r>
      <w:r w:rsidR="000E0E1D" w:rsidRPr="00F2790D">
        <w:rPr>
          <w:rFonts w:ascii="Arial" w:eastAsia="Times New Roman" w:hAnsi="Arial" w:cs="Arial"/>
          <w:color w:val="000000" w:themeColor="text1"/>
          <w:sz w:val="22"/>
          <w:szCs w:val="22"/>
          <w:lang w:val="ro-RO"/>
        </w:rPr>
        <w:t xml:space="preserve">AO „Pro Cooperare Regională”, str. </w:t>
      </w:r>
      <w:r w:rsidR="00F2790D" w:rsidRPr="00F2790D">
        <w:rPr>
          <w:rFonts w:ascii="Arial" w:eastAsia="Times New Roman" w:hAnsi="Arial" w:cs="Arial"/>
          <w:color w:val="000000" w:themeColor="text1"/>
          <w:sz w:val="22"/>
          <w:szCs w:val="22"/>
          <w:lang w:val="ro-RO"/>
        </w:rPr>
        <w:t>Pușkin</w:t>
      </w:r>
      <w:r w:rsidR="000E0E1D" w:rsidRPr="00F2790D">
        <w:rPr>
          <w:rFonts w:ascii="Arial" w:eastAsia="Times New Roman" w:hAnsi="Arial" w:cs="Arial"/>
          <w:color w:val="000000" w:themeColor="text1"/>
          <w:sz w:val="22"/>
          <w:szCs w:val="22"/>
          <w:lang w:val="ro-RO"/>
        </w:rPr>
        <w:t xml:space="preserve"> 19, et. 2, Bălți, Republica Moldova, sau scanat prin e-mail la adresa </w:t>
      </w:r>
      <w:hyperlink r:id="rId8" w:history="1">
        <w:r w:rsidR="000E0E1D" w:rsidRPr="00F2790D">
          <w:rPr>
            <w:rStyle w:val="Hyperlink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lang w:val="ro-RO"/>
          </w:rPr>
          <w:t>procore.eusuport@gmail.com</w:t>
        </w:r>
      </w:hyperlink>
      <w:r w:rsidRPr="00F2790D">
        <w:rPr>
          <w:rFonts w:ascii="Arial" w:eastAsia="Cambria" w:hAnsi="Arial" w:cs="Arial"/>
          <w:color w:val="000000" w:themeColor="text1"/>
          <w:sz w:val="22"/>
          <w:szCs w:val="22"/>
          <w:lang w:val="ro-RO"/>
        </w:rPr>
        <w:t xml:space="preserve">, nu mai târziu </w:t>
      </w:r>
      <w:r w:rsidR="004B4D6B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de </w:t>
      </w:r>
      <w:r w:rsidR="000E0E1D" w:rsidRPr="00F2790D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1</w:t>
      </w:r>
      <w:r w:rsidR="00244B59" w:rsidRPr="00F2790D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8</w:t>
      </w:r>
      <w:r w:rsidR="000E0E1D" w:rsidRPr="00F2790D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 xml:space="preserve"> noiembrie</w:t>
      </w:r>
      <w:r w:rsidR="004B4D6B" w:rsidRPr="00F2790D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 xml:space="preserve"> 2020, ora </w:t>
      </w:r>
      <w:r w:rsidR="00AA3487" w:rsidRPr="00F2790D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20:</w:t>
      </w:r>
      <w:r w:rsidR="004B4D6B" w:rsidRPr="00F2790D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00</w:t>
      </w:r>
      <w:r w:rsidR="00162CC4" w:rsidRPr="00F2790D">
        <w:rPr>
          <w:rFonts w:ascii="Arial" w:hAnsi="Arial" w:cs="Arial"/>
          <w:color w:val="000000" w:themeColor="text1"/>
          <w:sz w:val="22"/>
          <w:szCs w:val="22"/>
          <w:lang w:val="ro-RO"/>
        </w:rPr>
        <w:t>. Pachetul de documente va include Oferta tehnică și Oferta financiară.</w:t>
      </w:r>
    </w:p>
    <w:p w14:paraId="1D4B4358" w14:textId="19D3EC35" w:rsidR="00292324" w:rsidRPr="00F2790D" w:rsidRDefault="00162CC4" w:rsidP="00A86512">
      <w:pPr>
        <w:spacing w:after="0" w:line="240" w:lineRule="auto"/>
        <w:rPr>
          <w:rFonts w:ascii="Arial" w:eastAsia="Arial" w:hAnsi="Arial" w:cs="Arial"/>
          <w:color w:val="000000" w:themeColor="text1"/>
          <w:lang w:val="ro-RO"/>
        </w:rPr>
      </w:pPr>
      <w:r w:rsidRPr="00F2790D">
        <w:rPr>
          <w:rFonts w:ascii="Arial" w:eastAsia="Arial" w:hAnsi="Arial" w:cs="Arial"/>
          <w:color w:val="000000" w:themeColor="text1"/>
          <w:lang w:val="ro-RO"/>
        </w:rPr>
        <w:t>Ofertele care vor fi prezentate după expirarea termenului limită stabilit nu vor fi admise la concurs</w:t>
      </w:r>
      <w:r w:rsidR="00DA19AD" w:rsidRPr="00F2790D">
        <w:rPr>
          <w:rFonts w:ascii="Arial" w:eastAsia="Arial" w:hAnsi="Arial" w:cs="Arial"/>
          <w:color w:val="000000" w:themeColor="text1"/>
          <w:lang w:val="ro-RO"/>
        </w:rPr>
        <w:t>.</w:t>
      </w:r>
    </w:p>
    <w:p w14:paraId="73FC7D2A" w14:textId="77777777" w:rsidR="003E397E" w:rsidRPr="00F2790D" w:rsidRDefault="003E397E" w:rsidP="00A86512">
      <w:pPr>
        <w:spacing w:after="0" w:line="240" w:lineRule="auto"/>
        <w:rPr>
          <w:rFonts w:ascii="Arial" w:eastAsia="Arial" w:hAnsi="Arial" w:cs="Arial"/>
          <w:color w:val="000000" w:themeColor="text1"/>
          <w:lang w:val="ro-RO"/>
        </w:rPr>
      </w:pPr>
    </w:p>
    <w:p w14:paraId="06A5346A" w14:textId="23719A68" w:rsidR="003E397E" w:rsidRPr="00F2790D" w:rsidRDefault="003E397E" w:rsidP="003E397E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ro-RO"/>
        </w:rPr>
      </w:pPr>
      <w:r w:rsidRPr="00F2790D">
        <w:rPr>
          <w:rFonts w:ascii="Arial" w:eastAsia="Times New Roman" w:hAnsi="Arial" w:cs="Arial"/>
          <w:b/>
          <w:color w:val="000000" w:themeColor="text1"/>
          <w:lang w:val="ro-RO"/>
        </w:rPr>
        <w:t xml:space="preserve">NOTĂ: </w:t>
      </w:r>
      <w:r w:rsidRPr="00F2790D">
        <w:rPr>
          <w:rFonts w:ascii="Arial" w:eastAsia="Times New Roman" w:hAnsi="Arial" w:cs="Arial"/>
          <w:i/>
          <w:color w:val="000000" w:themeColor="text1"/>
          <w:lang w:val="ro-RO"/>
        </w:rPr>
        <w:t xml:space="preserve">Luând în considerație evoluția situației epidemiologice prin infecția COVID-19 atât la nivel național cât și regional, există posibilitatea organizării și realizării parțiale a activităților în regim on-line. Respectiv, compania ofertantă se obligă să prezinte suplimentar la dosarul de aplicare dovada posibilității și disponibilității organizării sesiunilor de instruire atât direct/față în </w:t>
      </w:r>
      <w:r w:rsidR="00F2790D" w:rsidRPr="00F2790D">
        <w:rPr>
          <w:rFonts w:ascii="Arial" w:eastAsia="Times New Roman" w:hAnsi="Arial" w:cs="Arial"/>
          <w:i/>
          <w:color w:val="000000" w:themeColor="text1"/>
          <w:lang w:val="ro-RO"/>
        </w:rPr>
        <w:t>față</w:t>
      </w:r>
      <w:r w:rsidRPr="00F2790D">
        <w:rPr>
          <w:rFonts w:ascii="Arial" w:eastAsia="Times New Roman" w:hAnsi="Arial" w:cs="Arial"/>
          <w:i/>
          <w:color w:val="000000" w:themeColor="text1"/>
          <w:lang w:val="ro-RO"/>
        </w:rPr>
        <w:t xml:space="preserve"> cât și online.</w:t>
      </w:r>
    </w:p>
    <w:p w14:paraId="2DBE2ADE" w14:textId="6405A4A6" w:rsidR="003E397E" w:rsidRPr="00F2790D" w:rsidRDefault="003E397E" w:rsidP="003E39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ro-RO"/>
        </w:rPr>
      </w:pPr>
    </w:p>
    <w:p w14:paraId="737F4E47" w14:textId="77777777" w:rsidR="003E397E" w:rsidRPr="00F2790D" w:rsidRDefault="003E397E" w:rsidP="003E39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ro-RO"/>
        </w:rPr>
      </w:pPr>
    </w:p>
    <w:p w14:paraId="75EAEC81" w14:textId="77777777" w:rsidR="003E397E" w:rsidRPr="00F2790D" w:rsidRDefault="003E397E" w:rsidP="003E39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ro-RO"/>
        </w:rPr>
      </w:pPr>
      <w:r w:rsidRPr="00F2790D"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lang w:val="ro-RO"/>
        </w:rPr>
        <w:t>Proiectul „Abilitarea cetățenilor în Republica Moldova” este finanțat de către Uniunea Europeană și este implementat de către Agenția de Cooperare Internațională a Germaniei (GIZ).</w:t>
      </w:r>
    </w:p>
    <w:p w14:paraId="508014A9" w14:textId="435E7EE3" w:rsidR="003E397E" w:rsidRPr="00F2790D" w:rsidRDefault="003E397E" w:rsidP="003E39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ro-RO"/>
        </w:rPr>
      </w:pPr>
      <w:r w:rsidRPr="00F2790D"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lang w:val="ro-RO"/>
        </w:rPr>
        <w:t xml:space="preserve">În regiunea de Nord, partenerii proiectului sunt AO „Pro Cooperare Regională” si AO Centrul de </w:t>
      </w:r>
      <w:r w:rsidR="00F2790D" w:rsidRPr="00F2790D"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lang w:val="ro-RO"/>
        </w:rPr>
        <w:t>Asistență</w:t>
      </w:r>
      <w:r w:rsidRPr="00F2790D"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lang w:val="ro-RO"/>
        </w:rPr>
        <w:t xml:space="preserve"> </w:t>
      </w:r>
      <w:proofErr w:type="spellStart"/>
      <w:r w:rsidRPr="00F2790D"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lang w:val="ro-RO"/>
        </w:rPr>
        <w:t>Socio</w:t>
      </w:r>
      <w:proofErr w:type="spellEnd"/>
      <w:r w:rsidRPr="00F2790D"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lang w:val="ro-RO"/>
        </w:rPr>
        <w:t>-Medicală la Domiciliu „CASMED”.</w:t>
      </w:r>
    </w:p>
    <w:p w14:paraId="5CA584B7" w14:textId="77777777" w:rsidR="003E397E" w:rsidRPr="00F2790D" w:rsidRDefault="003E397E" w:rsidP="003E397E">
      <w:pPr>
        <w:rPr>
          <w:rFonts w:ascii="Arial" w:hAnsi="Arial" w:cs="Arial"/>
          <w:color w:val="000000" w:themeColor="text1"/>
          <w:lang w:val="ro-RO"/>
        </w:rPr>
      </w:pPr>
    </w:p>
    <w:p w14:paraId="54E13AD8" w14:textId="10E10941" w:rsidR="003E397E" w:rsidRPr="00F2790D" w:rsidRDefault="00AA6E04" w:rsidP="00AA6E04">
      <w:pPr>
        <w:tabs>
          <w:tab w:val="left" w:pos="1695"/>
        </w:tabs>
        <w:rPr>
          <w:rFonts w:ascii="Arial" w:hAnsi="Arial" w:cs="Arial"/>
          <w:color w:val="000000" w:themeColor="text1"/>
          <w:lang w:val="ro-RO"/>
        </w:rPr>
      </w:pPr>
      <w:r w:rsidRPr="00F2790D">
        <w:rPr>
          <w:rFonts w:ascii="Arial" w:hAnsi="Arial" w:cs="Arial"/>
          <w:color w:val="000000" w:themeColor="text1"/>
          <w:lang w:val="ro-RO"/>
        </w:rPr>
        <w:tab/>
      </w:r>
    </w:p>
    <w:p w14:paraId="385A98D0" w14:textId="77777777" w:rsidR="003E397E" w:rsidRPr="00F2790D" w:rsidRDefault="003E397E" w:rsidP="00A86512">
      <w:pPr>
        <w:spacing w:after="0" w:line="240" w:lineRule="auto"/>
        <w:rPr>
          <w:rFonts w:ascii="Arial" w:eastAsia="Arial" w:hAnsi="Arial" w:cs="Arial"/>
          <w:color w:val="000000" w:themeColor="text1"/>
          <w:lang w:val="ro-RO"/>
        </w:rPr>
      </w:pPr>
    </w:p>
    <w:p w14:paraId="65E10D6E" w14:textId="77777777" w:rsidR="00247224" w:rsidRPr="00F2790D" w:rsidRDefault="00247224" w:rsidP="00162CC4">
      <w:pPr>
        <w:spacing w:after="0" w:line="240" w:lineRule="auto"/>
        <w:ind w:left="-450"/>
        <w:rPr>
          <w:rFonts w:ascii="Arial" w:eastAsia="Arial" w:hAnsi="Arial" w:cs="Arial"/>
          <w:color w:val="000000" w:themeColor="text1"/>
          <w:lang w:val="ro-RO"/>
        </w:rPr>
      </w:pPr>
    </w:p>
    <w:p w14:paraId="05CD26A2" w14:textId="115685CD" w:rsidR="00247224" w:rsidRPr="00F2790D" w:rsidRDefault="00F2790D" w:rsidP="00CE53EB">
      <w:pPr>
        <w:spacing w:after="0" w:line="240" w:lineRule="auto"/>
        <w:ind w:left="-450"/>
        <w:rPr>
          <w:rFonts w:ascii="Arial" w:eastAsia="Arial" w:hAnsi="Arial" w:cs="Arial"/>
          <w:color w:val="000000" w:themeColor="text1"/>
          <w:lang w:val="ro-RO"/>
        </w:rPr>
      </w:pPr>
      <w:r>
        <w:rPr>
          <w:rFonts w:ascii="Arial" w:eastAsia="Arial" w:hAnsi="Arial" w:cs="Arial"/>
          <w:b/>
          <w:color w:val="000000" w:themeColor="text1"/>
          <w:lang w:val="ro-RO"/>
        </w:rPr>
        <w:t xml:space="preserve"> </w:t>
      </w:r>
    </w:p>
    <w:sectPr w:rsidR="00247224" w:rsidRPr="00F2790D" w:rsidSect="00162CC4">
      <w:headerReference w:type="default" r:id="rId9"/>
      <w:footerReference w:type="default" r:id="rId10"/>
      <w:pgSz w:w="11906" w:h="16838"/>
      <w:pgMar w:top="2371" w:right="1376" w:bottom="1134" w:left="1440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6196B" w14:textId="77777777" w:rsidR="00E84D20" w:rsidRDefault="00E84D20">
      <w:pPr>
        <w:spacing w:after="0" w:line="240" w:lineRule="auto"/>
      </w:pPr>
      <w:r>
        <w:separator/>
      </w:r>
    </w:p>
  </w:endnote>
  <w:endnote w:type="continuationSeparator" w:id="0">
    <w:p w14:paraId="4ABE28D5" w14:textId="77777777" w:rsidR="00E84D20" w:rsidRDefault="00E8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28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9"/>
      <w:gridCol w:w="4770"/>
      <w:gridCol w:w="2409"/>
    </w:tblGrid>
    <w:tr w:rsidR="00324303" w:rsidRPr="0085654F" w14:paraId="559D8CAF" w14:textId="77777777" w:rsidTr="00A22003">
      <w:tc>
        <w:tcPr>
          <w:tcW w:w="2849" w:type="dxa"/>
        </w:tcPr>
        <w:p w14:paraId="110A16B6" w14:textId="77777777" w:rsidR="00324303" w:rsidRPr="0085654F" w:rsidRDefault="00324303" w:rsidP="007E7B98">
          <w:pPr>
            <w:pStyle w:val="Footer"/>
            <w:jc w:val="center"/>
            <w:rPr>
              <w:rFonts w:ascii="Arial" w:hAnsi="Arial" w:cs="Arial"/>
            </w:rPr>
          </w:pPr>
          <w:r w:rsidRPr="0085654F">
            <w:rPr>
              <w:rFonts w:ascii="Arial" w:hAnsi="Arial" w:cs="Arial"/>
              <w:noProof/>
              <w:lang w:eastAsia="en-US"/>
            </w:rPr>
            <w:drawing>
              <wp:anchor distT="0" distB="0" distL="114300" distR="114300" simplePos="0" relativeHeight="251668480" behindDoc="0" locked="0" layoutInCell="1" allowOverlap="1" wp14:anchorId="2833BE7B" wp14:editId="641F2F33">
                <wp:simplePos x="0" y="0"/>
                <wp:positionH relativeFrom="column">
                  <wp:posOffset>401808</wp:posOffset>
                </wp:positionH>
                <wp:positionV relativeFrom="paragraph">
                  <wp:posOffset>74295</wp:posOffset>
                </wp:positionV>
                <wp:extent cx="857885" cy="532487"/>
                <wp:effectExtent l="0" t="0" r="0" b="1270"/>
                <wp:wrapNone/>
                <wp:docPr id="353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885" cy="532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70" w:type="dxa"/>
        </w:tcPr>
        <w:p w14:paraId="4B15EFE0" w14:textId="77777777" w:rsidR="007E7B98" w:rsidRPr="0085654F" w:rsidRDefault="007E7B98" w:rsidP="00324303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  <w:p w14:paraId="23A04137" w14:textId="77777777" w:rsidR="00324303" w:rsidRPr="00A22003" w:rsidRDefault="00324303" w:rsidP="00CA1F07">
          <w:pPr>
            <w:pStyle w:val="Footer"/>
            <w:ind w:right="429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Proiectul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„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Abilitarea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cetățenilor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în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Republica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Moldova”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este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finanțat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de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către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Uniunea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Europeană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și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este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implementat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de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către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GIZ</w:t>
          </w:r>
          <w:r w:rsidR="00A22003">
            <w:rPr>
              <w:rFonts w:ascii="Arial" w:hAnsi="Arial" w:cs="Arial"/>
              <w:sz w:val="15"/>
              <w:szCs w:val="15"/>
            </w:rPr>
            <w:t xml:space="preserve"> Moldova</w:t>
          </w:r>
          <w:r w:rsidRPr="00A22003">
            <w:rPr>
              <w:rFonts w:ascii="Arial" w:hAnsi="Arial" w:cs="Arial"/>
              <w:sz w:val="15"/>
              <w:szCs w:val="15"/>
            </w:rPr>
            <w:t xml:space="preserve">.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În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regiunea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de Nord,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partenerii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proiectului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sunt AO „Pro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Cooperare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Regională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”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și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AO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Centrul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de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Asistenţă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Socio-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Medicală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la </w:t>
          </w:r>
          <w:proofErr w:type="spellStart"/>
          <w:r w:rsidRPr="00A22003">
            <w:rPr>
              <w:rFonts w:ascii="Arial" w:hAnsi="Arial" w:cs="Arial"/>
              <w:sz w:val="15"/>
              <w:szCs w:val="15"/>
            </w:rPr>
            <w:t>Domiciliu</w:t>
          </w:r>
          <w:proofErr w:type="spellEnd"/>
          <w:r w:rsidRPr="00A22003">
            <w:rPr>
              <w:rFonts w:ascii="Arial" w:hAnsi="Arial" w:cs="Arial"/>
              <w:sz w:val="15"/>
              <w:szCs w:val="15"/>
            </w:rPr>
            <w:t xml:space="preserve"> „CASMED”.</w:t>
          </w:r>
        </w:p>
      </w:tc>
      <w:tc>
        <w:tcPr>
          <w:tcW w:w="2409" w:type="dxa"/>
        </w:tcPr>
        <w:p w14:paraId="55F2907A" w14:textId="77777777" w:rsidR="00324303" w:rsidRPr="0085654F" w:rsidRDefault="00A22003" w:rsidP="00324303">
          <w:pPr>
            <w:pStyle w:val="Footer"/>
            <w:rPr>
              <w:rFonts w:ascii="Arial" w:hAnsi="Arial" w:cs="Arial"/>
            </w:rPr>
          </w:pPr>
          <w:r w:rsidRPr="00A22003">
            <w:rPr>
              <w:rFonts w:ascii="Arial" w:hAnsi="Arial" w:cs="Arial"/>
              <w:noProof/>
              <w:sz w:val="15"/>
              <w:szCs w:val="15"/>
              <w:lang w:eastAsia="en-US"/>
            </w:rPr>
            <w:drawing>
              <wp:anchor distT="0" distB="0" distL="114300" distR="114300" simplePos="0" relativeHeight="251667456" behindDoc="0" locked="0" layoutInCell="1" allowOverlap="1" wp14:anchorId="1B62B26A" wp14:editId="34633BCA">
                <wp:simplePos x="0" y="0"/>
                <wp:positionH relativeFrom="column">
                  <wp:posOffset>80059</wp:posOffset>
                </wp:positionH>
                <wp:positionV relativeFrom="paragraph">
                  <wp:posOffset>243840</wp:posOffset>
                </wp:positionV>
                <wp:extent cx="1372870" cy="259080"/>
                <wp:effectExtent l="0" t="0" r="0" b="7620"/>
                <wp:wrapNone/>
                <wp:docPr id="354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Casmed vectori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870" cy="259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82AF2CA" w14:textId="77777777" w:rsidR="003D3D0E" w:rsidRPr="0085654F" w:rsidRDefault="003D3D0E" w:rsidP="0032430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4D5E5" w14:textId="77777777" w:rsidR="00E84D20" w:rsidRDefault="00E84D20">
      <w:pPr>
        <w:spacing w:after="0" w:line="240" w:lineRule="auto"/>
      </w:pPr>
      <w:r>
        <w:separator/>
      </w:r>
    </w:p>
  </w:footnote>
  <w:footnote w:type="continuationSeparator" w:id="0">
    <w:p w14:paraId="40C1C4DA" w14:textId="77777777" w:rsidR="00E84D20" w:rsidRDefault="00E8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80BCA" w14:textId="77777777" w:rsidR="003D3D0E" w:rsidRDefault="00171C3E">
    <w:pPr>
      <w:spacing w:before="144" w:after="0" w:line="276" w:lineRule="auto"/>
      <w:jc w:val="both"/>
      <w:rPr>
        <w:rFonts w:ascii="Arial" w:eastAsia="Arial" w:hAnsi="Arial" w:cs="Arial"/>
      </w:rPr>
    </w:pPr>
    <w:r w:rsidRPr="00A7203B">
      <w:rPr>
        <w:noProof/>
        <w:color w:val="000000"/>
        <w:lang w:eastAsia="en-US"/>
      </w:rPr>
      <w:drawing>
        <wp:anchor distT="0" distB="0" distL="114300" distR="114300" simplePos="0" relativeHeight="251664384" behindDoc="0" locked="0" layoutInCell="1" allowOverlap="1" wp14:anchorId="062ED8F6" wp14:editId="4E46185A">
          <wp:simplePos x="0" y="0"/>
          <wp:positionH relativeFrom="column">
            <wp:posOffset>-264160</wp:posOffset>
          </wp:positionH>
          <wp:positionV relativeFrom="paragraph">
            <wp:posOffset>106045</wp:posOffset>
          </wp:positionV>
          <wp:extent cx="1036320" cy="690880"/>
          <wp:effectExtent l="0" t="0" r="0" b="0"/>
          <wp:wrapNone/>
          <wp:docPr id="2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2003" w:rsidRPr="00A7203B">
      <w:rPr>
        <w:noProof/>
        <w:color w:val="000000"/>
        <w:lang w:eastAsia="en-US"/>
      </w:rPr>
      <w:drawing>
        <wp:anchor distT="0" distB="0" distL="114300" distR="114300" simplePos="0" relativeHeight="251666432" behindDoc="0" locked="0" layoutInCell="1" allowOverlap="1" wp14:anchorId="22B95B1F" wp14:editId="3BE974B3">
          <wp:simplePos x="0" y="0"/>
          <wp:positionH relativeFrom="column">
            <wp:posOffset>4377113</wp:posOffset>
          </wp:positionH>
          <wp:positionV relativeFrom="paragraph">
            <wp:posOffset>61595</wp:posOffset>
          </wp:positionV>
          <wp:extent cx="1296035" cy="768350"/>
          <wp:effectExtent l="0" t="0" r="0" b="0"/>
          <wp:wrapNone/>
          <wp:docPr id="22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393DB1" w14:textId="77777777" w:rsidR="003D3D0E" w:rsidRPr="00A7203B" w:rsidRDefault="00A2200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asciiTheme="minorHAnsi" w:hAnsiTheme="minorHAnsi" w:cstheme="minorHAnsi"/>
        <w:color w:val="000000"/>
      </w:rPr>
    </w:pPr>
    <w:r>
      <w:rPr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211D5E" wp14:editId="7B7095D5">
              <wp:simplePos x="0" y="0"/>
              <wp:positionH relativeFrom="column">
                <wp:posOffset>-356870</wp:posOffset>
              </wp:positionH>
              <wp:positionV relativeFrom="paragraph">
                <wp:posOffset>519430</wp:posOffset>
              </wp:positionV>
              <wp:extent cx="1274619" cy="360045"/>
              <wp:effectExtent l="0" t="0" r="0" b="190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4619" cy="360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BC791" w14:textId="77777777" w:rsidR="00A7203B" w:rsidRPr="00A22003" w:rsidRDefault="00A7203B" w:rsidP="00A7203B">
                          <w:pPr>
                            <w:kinsoku w:val="0"/>
                            <w:overflowPunct w:val="0"/>
                            <w:spacing w:after="0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A22003">
                            <w:rPr>
                              <w:rFonts w:ascii="Arial" w:hAnsi="Arial" w:cs="Arial"/>
                              <w:color w:val="323E4F" w:themeColor="text2" w:themeShade="BF"/>
                              <w:kern w:val="24"/>
                              <w:sz w:val="16"/>
                              <w:szCs w:val="12"/>
                              <w:lang w:val="ro-RO"/>
                            </w:rPr>
                            <w:t xml:space="preserve">Proiect </w:t>
                          </w:r>
                          <w:r w:rsidR="00A22003">
                            <w:rPr>
                              <w:rFonts w:ascii="Arial" w:hAnsi="Arial" w:cs="Arial"/>
                              <w:color w:val="323E4F" w:themeColor="text2" w:themeShade="BF"/>
                              <w:kern w:val="24"/>
                              <w:sz w:val="16"/>
                              <w:szCs w:val="12"/>
                              <w:lang w:val="ro-RO"/>
                            </w:rPr>
                            <w:t xml:space="preserve">finanțat </w:t>
                          </w:r>
                          <w:r w:rsidRPr="00A22003">
                            <w:rPr>
                              <w:rFonts w:ascii="Arial" w:hAnsi="Arial" w:cs="Arial"/>
                              <w:color w:val="323E4F" w:themeColor="text2" w:themeShade="BF"/>
                              <w:kern w:val="24"/>
                              <w:sz w:val="16"/>
                              <w:szCs w:val="12"/>
                              <w:lang w:val="ro-RO"/>
                            </w:rPr>
                            <w:t>de Uniunea Europeană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11D5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28.1pt;margin-top:40.9pt;width:100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" filled="f" stroked="f">
              <v:textbox>
                <w:txbxContent>
                  <w:p w14:paraId="7A5BC791" w14:textId="77777777" w:rsidR="00A7203B" w:rsidRPr="00A22003" w:rsidRDefault="00A7203B" w:rsidP="00A7203B">
                    <w:pPr>
                      <w:kinsoku w:val="0"/>
                      <w:overflowPunct w:val="0"/>
                      <w:spacing w:after="0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 w:rsidRPr="00A22003">
                      <w:rPr>
                        <w:rFonts w:ascii="Arial" w:hAnsi="Arial" w:cs="Arial"/>
                        <w:color w:val="323E4F" w:themeColor="text2" w:themeShade="BF"/>
                        <w:kern w:val="24"/>
                        <w:sz w:val="16"/>
                        <w:szCs w:val="12"/>
                        <w:lang w:val="ro-RO"/>
                      </w:rPr>
                      <w:t xml:space="preserve">Proiect </w:t>
                    </w:r>
                    <w:r w:rsidR="00A22003">
                      <w:rPr>
                        <w:rFonts w:ascii="Arial" w:hAnsi="Arial" w:cs="Arial"/>
                        <w:color w:val="323E4F" w:themeColor="text2" w:themeShade="BF"/>
                        <w:kern w:val="24"/>
                        <w:sz w:val="16"/>
                        <w:szCs w:val="12"/>
                        <w:lang w:val="ro-RO"/>
                      </w:rPr>
                      <w:t xml:space="preserve">finanțat </w:t>
                    </w:r>
                    <w:r w:rsidRPr="00A22003">
                      <w:rPr>
                        <w:rFonts w:ascii="Arial" w:hAnsi="Arial" w:cs="Arial"/>
                        <w:color w:val="323E4F" w:themeColor="text2" w:themeShade="BF"/>
                        <w:kern w:val="24"/>
                        <w:sz w:val="16"/>
                        <w:szCs w:val="12"/>
                        <w:lang w:val="ro-RO"/>
                      </w:rPr>
                      <w:t>de Uniunea Europeană</w:t>
                    </w:r>
                  </w:p>
                </w:txbxContent>
              </v:textbox>
            </v:shape>
          </w:pict>
        </mc:Fallback>
      </mc:AlternateContent>
    </w:r>
    <w:r w:rsidR="00FA5D00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293101CB" wp14:editId="581E947F">
          <wp:simplePos x="0" y="0"/>
          <wp:positionH relativeFrom="column">
            <wp:posOffset>11773535</wp:posOffset>
          </wp:positionH>
          <wp:positionV relativeFrom="paragraph">
            <wp:posOffset>581025</wp:posOffset>
          </wp:positionV>
          <wp:extent cx="1967314" cy="368871"/>
          <wp:effectExtent l="0" t="0" r="0" b="0"/>
          <wp:wrapNone/>
          <wp:docPr id="35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7314" cy="368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689B"/>
    <w:multiLevelType w:val="hybridMultilevel"/>
    <w:tmpl w:val="B766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10288"/>
    <w:multiLevelType w:val="hybridMultilevel"/>
    <w:tmpl w:val="B6C4F1FC"/>
    <w:lvl w:ilvl="0" w:tplc="CDA271B2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65F"/>
    <w:multiLevelType w:val="hybridMultilevel"/>
    <w:tmpl w:val="E736B0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863EE"/>
    <w:multiLevelType w:val="hybridMultilevel"/>
    <w:tmpl w:val="D4DED1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D00933"/>
    <w:multiLevelType w:val="hybridMultilevel"/>
    <w:tmpl w:val="475A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3643"/>
    <w:multiLevelType w:val="hybridMultilevel"/>
    <w:tmpl w:val="0096F822"/>
    <w:lvl w:ilvl="0" w:tplc="BB6CBF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2CF8"/>
    <w:multiLevelType w:val="hybridMultilevel"/>
    <w:tmpl w:val="2DC8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100A9"/>
    <w:multiLevelType w:val="hybridMultilevel"/>
    <w:tmpl w:val="FAEC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2445D"/>
    <w:multiLevelType w:val="hybridMultilevel"/>
    <w:tmpl w:val="5FE8A7AC"/>
    <w:lvl w:ilvl="0" w:tplc="0F2C8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D118C"/>
    <w:multiLevelType w:val="hybridMultilevel"/>
    <w:tmpl w:val="9A16CD0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3FC34E52"/>
    <w:multiLevelType w:val="hybridMultilevel"/>
    <w:tmpl w:val="C2722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20F27"/>
    <w:multiLevelType w:val="hybridMultilevel"/>
    <w:tmpl w:val="54584418"/>
    <w:lvl w:ilvl="0" w:tplc="21FE54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94750"/>
    <w:multiLevelType w:val="hybridMultilevel"/>
    <w:tmpl w:val="1F0C92E4"/>
    <w:lvl w:ilvl="0" w:tplc="CDA271B2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75EDC"/>
    <w:multiLevelType w:val="hybridMultilevel"/>
    <w:tmpl w:val="B85AD7E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57A33"/>
    <w:multiLevelType w:val="hybridMultilevel"/>
    <w:tmpl w:val="829E494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7FEB33B4"/>
    <w:multiLevelType w:val="hybridMultilevel"/>
    <w:tmpl w:val="9AFC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7"/>
  </w:num>
  <w:num w:numId="5">
    <w:abstractNumId w:val="4"/>
  </w:num>
  <w:num w:numId="6">
    <w:abstractNumId w:val="15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  <w:num w:numId="13">
    <w:abstractNumId w:val="11"/>
  </w:num>
  <w:num w:numId="14">
    <w:abstractNumId w:val="8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D0E"/>
    <w:rsid w:val="000706B0"/>
    <w:rsid w:val="000A7EF5"/>
    <w:rsid w:val="000B1D21"/>
    <w:rsid w:val="000B7F9A"/>
    <w:rsid w:val="000C1148"/>
    <w:rsid w:val="000C6A39"/>
    <w:rsid w:val="000D05E7"/>
    <w:rsid w:val="000D1112"/>
    <w:rsid w:val="000E0E1D"/>
    <w:rsid w:val="000E2509"/>
    <w:rsid w:val="000F3D47"/>
    <w:rsid w:val="00103DCD"/>
    <w:rsid w:val="001153DD"/>
    <w:rsid w:val="001276CC"/>
    <w:rsid w:val="00140633"/>
    <w:rsid w:val="00162CC4"/>
    <w:rsid w:val="00171C3E"/>
    <w:rsid w:val="001754F1"/>
    <w:rsid w:val="00184934"/>
    <w:rsid w:val="00185357"/>
    <w:rsid w:val="001B06A5"/>
    <w:rsid w:val="001B6775"/>
    <w:rsid w:val="001C2CEB"/>
    <w:rsid w:val="001C48DF"/>
    <w:rsid w:val="001D605C"/>
    <w:rsid w:val="001E7F1B"/>
    <w:rsid w:val="001F618F"/>
    <w:rsid w:val="002205F6"/>
    <w:rsid w:val="00220754"/>
    <w:rsid w:val="002304B8"/>
    <w:rsid w:val="00236824"/>
    <w:rsid w:val="00243165"/>
    <w:rsid w:val="00244B59"/>
    <w:rsid w:val="002467FD"/>
    <w:rsid w:val="00247224"/>
    <w:rsid w:val="002617AE"/>
    <w:rsid w:val="00264D98"/>
    <w:rsid w:val="002658AB"/>
    <w:rsid w:val="00292324"/>
    <w:rsid w:val="00293A45"/>
    <w:rsid w:val="002B1CE2"/>
    <w:rsid w:val="002B2D83"/>
    <w:rsid w:val="002B4646"/>
    <w:rsid w:val="002C7F40"/>
    <w:rsid w:val="002F75EF"/>
    <w:rsid w:val="00316906"/>
    <w:rsid w:val="00324303"/>
    <w:rsid w:val="00331079"/>
    <w:rsid w:val="00395B2B"/>
    <w:rsid w:val="003A0367"/>
    <w:rsid w:val="003A2C63"/>
    <w:rsid w:val="003C1330"/>
    <w:rsid w:val="003C29FE"/>
    <w:rsid w:val="003C6063"/>
    <w:rsid w:val="003D3D0E"/>
    <w:rsid w:val="003E397E"/>
    <w:rsid w:val="003F582E"/>
    <w:rsid w:val="00400D1C"/>
    <w:rsid w:val="00405A98"/>
    <w:rsid w:val="00420EA8"/>
    <w:rsid w:val="004224A5"/>
    <w:rsid w:val="00433E1B"/>
    <w:rsid w:val="00450D40"/>
    <w:rsid w:val="004B4D6B"/>
    <w:rsid w:val="004B7225"/>
    <w:rsid w:val="004D42A6"/>
    <w:rsid w:val="004E1D06"/>
    <w:rsid w:val="00520E3B"/>
    <w:rsid w:val="005211D9"/>
    <w:rsid w:val="00530429"/>
    <w:rsid w:val="0055301E"/>
    <w:rsid w:val="00590858"/>
    <w:rsid w:val="005A4D7F"/>
    <w:rsid w:val="005A7BC4"/>
    <w:rsid w:val="005B02E4"/>
    <w:rsid w:val="005B5D30"/>
    <w:rsid w:val="005C18A3"/>
    <w:rsid w:val="005F098C"/>
    <w:rsid w:val="00610A8C"/>
    <w:rsid w:val="00617921"/>
    <w:rsid w:val="006425B8"/>
    <w:rsid w:val="00654DF1"/>
    <w:rsid w:val="00673430"/>
    <w:rsid w:val="006C290E"/>
    <w:rsid w:val="006F3010"/>
    <w:rsid w:val="006F54BC"/>
    <w:rsid w:val="00706D98"/>
    <w:rsid w:val="00737CD1"/>
    <w:rsid w:val="00740D03"/>
    <w:rsid w:val="00742E8E"/>
    <w:rsid w:val="0076392C"/>
    <w:rsid w:val="007769BD"/>
    <w:rsid w:val="00796E44"/>
    <w:rsid w:val="007B4FE5"/>
    <w:rsid w:val="007C2DB9"/>
    <w:rsid w:val="007E7B98"/>
    <w:rsid w:val="0080700C"/>
    <w:rsid w:val="008276EF"/>
    <w:rsid w:val="00833980"/>
    <w:rsid w:val="008340CC"/>
    <w:rsid w:val="00854ADC"/>
    <w:rsid w:val="0085555C"/>
    <w:rsid w:val="0085654F"/>
    <w:rsid w:val="008601CF"/>
    <w:rsid w:val="00897BE4"/>
    <w:rsid w:val="008A63AF"/>
    <w:rsid w:val="0095119D"/>
    <w:rsid w:val="00985E14"/>
    <w:rsid w:val="00986D0C"/>
    <w:rsid w:val="009A10F5"/>
    <w:rsid w:val="009B6C77"/>
    <w:rsid w:val="009C7D08"/>
    <w:rsid w:val="009F50D3"/>
    <w:rsid w:val="00A22003"/>
    <w:rsid w:val="00A313A4"/>
    <w:rsid w:val="00A549A8"/>
    <w:rsid w:val="00A5708C"/>
    <w:rsid w:val="00A60062"/>
    <w:rsid w:val="00A7203B"/>
    <w:rsid w:val="00A8307D"/>
    <w:rsid w:val="00A86512"/>
    <w:rsid w:val="00AA3487"/>
    <w:rsid w:val="00AA3E95"/>
    <w:rsid w:val="00AA6E04"/>
    <w:rsid w:val="00AB2BCA"/>
    <w:rsid w:val="00AC391C"/>
    <w:rsid w:val="00AE5383"/>
    <w:rsid w:val="00AF5716"/>
    <w:rsid w:val="00B41AC7"/>
    <w:rsid w:val="00B561F2"/>
    <w:rsid w:val="00B63547"/>
    <w:rsid w:val="00B76A6C"/>
    <w:rsid w:val="00B94AE9"/>
    <w:rsid w:val="00BB2DCB"/>
    <w:rsid w:val="00BB4B77"/>
    <w:rsid w:val="00BC67B3"/>
    <w:rsid w:val="00BD503E"/>
    <w:rsid w:val="00BE0FB9"/>
    <w:rsid w:val="00BE12F8"/>
    <w:rsid w:val="00BE428B"/>
    <w:rsid w:val="00BF12ED"/>
    <w:rsid w:val="00C21D8B"/>
    <w:rsid w:val="00C51D97"/>
    <w:rsid w:val="00C5616C"/>
    <w:rsid w:val="00CA0DD8"/>
    <w:rsid w:val="00CA1F07"/>
    <w:rsid w:val="00CA5760"/>
    <w:rsid w:val="00CA763D"/>
    <w:rsid w:val="00CB1B7E"/>
    <w:rsid w:val="00CB6FCA"/>
    <w:rsid w:val="00CC2638"/>
    <w:rsid w:val="00CD5799"/>
    <w:rsid w:val="00CE52E1"/>
    <w:rsid w:val="00CE53EB"/>
    <w:rsid w:val="00D046BE"/>
    <w:rsid w:val="00D24211"/>
    <w:rsid w:val="00D63CB0"/>
    <w:rsid w:val="00D753C1"/>
    <w:rsid w:val="00D9142E"/>
    <w:rsid w:val="00DA19AD"/>
    <w:rsid w:val="00DB2510"/>
    <w:rsid w:val="00DB69BB"/>
    <w:rsid w:val="00DF25C5"/>
    <w:rsid w:val="00E31EE3"/>
    <w:rsid w:val="00E4475B"/>
    <w:rsid w:val="00E50249"/>
    <w:rsid w:val="00E84D20"/>
    <w:rsid w:val="00E872E2"/>
    <w:rsid w:val="00ED512F"/>
    <w:rsid w:val="00ED6D0D"/>
    <w:rsid w:val="00F17A07"/>
    <w:rsid w:val="00F250E1"/>
    <w:rsid w:val="00F257D4"/>
    <w:rsid w:val="00F2790D"/>
    <w:rsid w:val="00F36806"/>
    <w:rsid w:val="00F622D9"/>
    <w:rsid w:val="00F63064"/>
    <w:rsid w:val="00F85DC1"/>
    <w:rsid w:val="00F905CF"/>
    <w:rsid w:val="00F91000"/>
    <w:rsid w:val="00FA5D00"/>
    <w:rsid w:val="00FB2613"/>
    <w:rsid w:val="00FC4C3F"/>
    <w:rsid w:val="00FC4EF3"/>
    <w:rsid w:val="00FD5970"/>
    <w:rsid w:val="00FD7C8A"/>
    <w:rsid w:val="00FE3943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CADA1"/>
  <w15:docId w15:val="{4AE9CB04-33BD-4736-A49E-0458EB95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D8"/>
  </w:style>
  <w:style w:type="paragraph" w:styleId="Heading1">
    <w:name w:val="heading 1"/>
    <w:basedOn w:val="Normal"/>
    <w:next w:val="Normal"/>
    <w:rsid w:val="006425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8C4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o-RO" w:eastAsia="ro-RO" w:bidi="ro-RO"/>
    </w:rPr>
  </w:style>
  <w:style w:type="paragraph" w:styleId="Heading3">
    <w:name w:val="heading 3"/>
    <w:basedOn w:val="Normal"/>
    <w:next w:val="Normal"/>
    <w:rsid w:val="006425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425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425B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425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6425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6425B8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000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1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D2"/>
  </w:style>
  <w:style w:type="paragraph" w:styleId="Footer">
    <w:name w:val="footer"/>
    <w:basedOn w:val="Normal"/>
    <w:link w:val="FooterChar"/>
    <w:uiPriority w:val="99"/>
    <w:unhideWhenUsed/>
    <w:rsid w:val="00FF61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D2"/>
  </w:style>
  <w:style w:type="paragraph" w:styleId="NormalWeb">
    <w:name w:val="Normal (Web)"/>
    <w:basedOn w:val="Normal"/>
    <w:uiPriority w:val="99"/>
    <w:unhideWhenUsed/>
    <w:rsid w:val="00FF61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AA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80E9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C38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o-RO" w:eastAsia="ro-RO" w:bidi="ro-RO"/>
    </w:rPr>
  </w:style>
  <w:style w:type="table" w:styleId="TableGrid">
    <w:name w:val="Table Grid"/>
    <w:basedOn w:val="TableNormal"/>
    <w:uiPriority w:val="39"/>
    <w:rsid w:val="00B9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6425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425B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76EF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fontstyle01">
    <w:name w:val="fontstyle01"/>
    <w:basedOn w:val="DefaultParagraphFont"/>
    <w:rsid w:val="00316906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5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ore.eusupor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2JgPAkr9qLvl+a4pKlWzW0PBqw==">AMUW2mWNs8X4Y5Rm8abm9hTuay8Xvoyp9fx3vxTkZG4KWV6PI6MeIRY0L+74KjKm8nbJQdmLynRkUVxerSHgHTVqK+fUVezknzBlodnvudiZBiNXY/raZa3GhKdPHZ7NSrC0lmyjdK6Q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RV</cp:lastModifiedBy>
  <cp:revision>79</cp:revision>
  <dcterms:created xsi:type="dcterms:W3CDTF">2020-01-31T15:43:00Z</dcterms:created>
  <dcterms:modified xsi:type="dcterms:W3CDTF">2020-11-06T19:42:00Z</dcterms:modified>
</cp:coreProperties>
</file>